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3A0" w:rsidRPr="002213A0" w:rsidRDefault="002213A0" w:rsidP="002213A0">
      <w:pPr>
        <w:spacing w:after="0" w:line="240" w:lineRule="auto"/>
        <w:ind w:right="102"/>
        <w:jc w:val="center"/>
        <w:rPr>
          <w:rFonts w:ascii="Times New Roman" w:hAnsi="Times New Roman"/>
          <w:b/>
          <w:sz w:val="24"/>
          <w:szCs w:val="24"/>
          <w:u w:val="single"/>
        </w:rPr>
      </w:pPr>
      <w:r w:rsidRPr="002213A0">
        <w:rPr>
          <w:rFonts w:ascii="Times New Roman" w:hAnsi="Times New Roman"/>
          <w:b/>
          <w:sz w:val="24"/>
          <w:szCs w:val="24"/>
          <w:u w:val="single"/>
        </w:rPr>
        <w:t xml:space="preserve">Аннотация </w:t>
      </w:r>
    </w:p>
    <w:p w:rsidR="002213A0" w:rsidRPr="002213A0" w:rsidRDefault="002213A0" w:rsidP="002213A0">
      <w:pPr>
        <w:spacing w:after="0" w:line="240" w:lineRule="auto"/>
        <w:ind w:right="102"/>
        <w:jc w:val="center"/>
        <w:rPr>
          <w:rFonts w:ascii="Times New Roman" w:hAnsi="Times New Roman"/>
          <w:b/>
          <w:sz w:val="24"/>
          <w:szCs w:val="24"/>
          <w:u w:val="single"/>
        </w:rPr>
      </w:pPr>
      <w:r w:rsidRPr="002213A0">
        <w:rPr>
          <w:rFonts w:ascii="Times New Roman" w:hAnsi="Times New Roman"/>
          <w:b/>
          <w:sz w:val="24"/>
          <w:szCs w:val="24"/>
          <w:u w:val="single"/>
        </w:rPr>
        <w:t xml:space="preserve">к рабочей программе дисциплины </w:t>
      </w:r>
    </w:p>
    <w:p w:rsidR="002213A0" w:rsidRPr="002213A0" w:rsidRDefault="002213A0" w:rsidP="002213A0">
      <w:pPr>
        <w:spacing w:after="0" w:line="240" w:lineRule="auto"/>
        <w:ind w:right="102"/>
        <w:jc w:val="center"/>
        <w:rPr>
          <w:rFonts w:ascii="Times New Roman" w:hAnsi="Times New Roman"/>
          <w:b/>
          <w:sz w:val="24"/>
          <w:szCs w:val="24"/>
          <w:u w:val="single"/>
        </w:rPr>
      </w:pPr>
      <w:r w:rsidRPr="002213A0">
        <w:rPr>
          <w:rFonts w:ascii="Times New Roman" w:hAnsi="Times New Roman"/>
          <w:b/>
          <w:sz w:val="24"/>
          <w:szCs w:val="24"/>
          <w:u w:val="single"/>
        </w:rPr>
        <w:t>ОП.0</w:t>
      </w:r>
      <w:r w:rsidR="00D15899">
        <w:rPr>
          <w:rFonts w:ascii="Times New Roman" w:hAnsi="Times New Roman"/>
          <w:b/>
          <w:sz w:val="24"/>
          <w:szCs w:val="24"/>
          <w:u w:val="single"/>
        </w:rPr>
        <w:t>4</w:t>
      </w:r>
      <w:r w:rsidRPr="002213A0">
        <w:rPr>
          <w:rFonts w:ascii="Times New Roman" w:hAnsi="Times New Roman"/>
          <w:b/>
          <w:sz w:val="24"/>
          <w:szCs w:val="24"/>
          <w:u w:val="single"/>
        </w:rPr>
        <w:t xml:space="preserve"> «Основы бухгалтерского учета»</w:t>
      </w:r>
    </w:p>
    <w:p w:rsidR="002213A0" w:rsidRDefault="002213A0" w:rsidP="002213A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360" w:lineRule="auto"/>
        <w:ind w:left="0"/>
        <w:contextualSpacing/>
        <w:jc w:val="both"/>
        <w:rPr>
          <w:b/>
        </w:rPr>
      </w:pPr>
    </w:p>
    <w:p w:rsidR="00CB316D" w:rsidRPr="00CB316D" w:rsidRDefault="00CB316D" w:rsidP="00CB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B316D">
        <w:rPr>
          <w:rFonts w:ascii="Times New Roman" w:hAnsi="Times New Roman"/>
          <w:b/>
          <w:sz w:val="24"/>
          <w:szCs w:val="24"/>
        </w:rPr>
        <w:t>1.1. Место дисциплины в структуре основной образовательной программы:</w:t>
      </w:r>
    </w:p>
    <w:p w:rsidR="00CB316D" w:rsidRPr="00CB316D" w:rsidRDefault="00CB316D" w:rsidP="00CB316D">
      <w:pPr>
        <w:shd w:val="clear" w:color="auto" w:fill="FFFFFF"/>
        <w:spacing w:after="0"/>
        <w:ind w:firstLine="709"/>
        <w:jc w:val="both"/>
        <w:rPr>
          <w:rFonts w:ascii="Times New Roman" w:hAnsi="Times New Roman"/>
          <w:bCs/>
          <w:sz w:val="24"/>
          <w:szCs w:val="24"/>
          <w:bdr w:val="none" w:sz="0" w:space="0" w:color="auto" w:frame="1"/>
        </w:rPr>
      </w:pPr>
      <w:r w:rsidRPr="00CB316D">
        <w:rPr>
          <w:rFonts w:ascii="Times New Roman" w:hAnsi="Times New Roman"/>
          <w:sz w:val="24"/>
          <w:szCs w:val="24"/>
        </w:rPr>
        <w:t xml:space="preserve">Учебная дисциплина «ОП.04 Основы бухгалтерского учета» является обязательной частью общепрофессионального циклапримерной основной образовательной программы </w:t>
      </w:r>
      <w:r w:rsidRPr="00CB316D">
        <w:rPr>
          <w:rFonts w:ascii="Times New Roman" w:hAnsi="Times New Roman"/>
          <w:sz w:val="24"/>
          <w:szCs w:val="24"/>
        </w:rPr>
        <w:br/>
        <w:t>в соответствии с ФГОС по специальности среднего профессионального образования 38.02.01 Экономика и бухгалтерский учет (по отраслям).</w:t>
      </w:r>
    </w:p>
    <w:p w:rsidR="00CB316D" w:rsidRPr="00CB316D" w:rsidRDefault="00CB316D" w:rsidP="00CB316D">
      <w:pPr>
        <w:shd w:val="clear" w:color="auto" w:fill="FFFFFF"/>
        <w:spacing w:after="0"/>
        <w:ind w:firstLine="709"/>
        <w:jc w:val="both"/>
        <w:rPr>
          <w:rFonts w:ascii="Times New Roman" w:hAnsi="Times New Roman"/>
          <w:bCs/>
          <w:sz w:val="24"/>
          <w:szCs w:val="24"/>
          <w:bdr w:val="none" w:sz="0" w:space="0" w:color="auto" w:frame="1"/>
        </w:rPr>
      </w:pPr>
      <w:r w:rsidRPr="00CB316D">
        <w:rPr>
          <w:rFonts w:ascii="Times New Roman" w:hAnsi="Times New Roman"/>
          <w:bCs/>
          <w:sz w:val="24"/>
          <w:szCs w:val="24"/>
          <w:bdr w:val="none" w:sz="0" w:space="0" w:color="auto" w:frame="1"/>
        </w:rPr>
        <w:t>Особое значение дисциплина имеет при формировании и развитии ОК 01–09.</w:t>
      </w:r>
    </w:p>
    <w:p w:rsidR="00CB316D" w:rsidRPr="00CB316D" w:rsidRDefault="00CB316D" w:rsidP="00CB316D">
      <w:pPr>
        <w:spacing w:after="0"/>
        <w:jc w:val="both"/>
        <w:rPr>
          <w:rFonts w:ascii="Times New Roman" w:hAnsi="Times New Roman"/>
          <w:sz w:val="24"/>
          <w:szCs w:val="24"/>
        </w:rPr>
      </w:pPr>
    </w:p>
    <w:p w:rsidR="00CB316D" w:rsidRPr="00CB316D" w:rsidRDefault="00CB316D" w:rsidP="00CB316D">
      <w:pPr>
        <w:spacing w:after="0"/>
        <w:rPr>
          <w:rFonts w:ascii="Times New Roman" w:hAnsi="Times New Roman"/>
          <w:b/>
          <w:bCs/>
          <w:sz w:val="24"/>
          <w:szCs w:val="24"/>
        </w:rPr>
      </w:pPr>
      <w:r w:rsidRPr="00CB316D">
        <w:rPr>
          <w:rFonts w:ascii="Times New Roman" w:hAnsi="Times New Roman"/>
          <w:b/>
          <w:bCs/>
          <w:sz w:val="24"/>
          <w:szCs w:val="24"/>
        </w:rPr>
        <w:t>1.2. Цель и планируемые результаты освоения дисциплины:</w:t>
      </w:r>
    </w:p>
    <w:p w:rsidR="00CB316D" w:rsidRPr="00CB316D" w:rsidRDefault="00CB316D" w:rsidP="00CB316D">
      <w:pPr>
        <w:suppressAutoHyphens/>
        <w:spacing w:after="0"/>
        <w:ind w:firstLine="567"/>
        <w:jc w:val="both"/>
        <w:rPr>
          <w:rFonts w:ascii="Times New Roman" w:hAnsi="Times New Roman"/>
          <w:sz w:val="24"/>
          <w:szCs w:val="24"/>
        </w:rPr>
      </w:pPr>
      <w:r w:rsidRPr="00CB316D">
        <w:rPr>
          <w:rFonts w:ascii="Times New Roman" w:hAnsi="Times New Roman"/>
          <w:sz w:val="24"/>
          <w:szCs w:val="24"/>
        </w:rPr>
        <w:t xml:space="preserve">В рамках программы учебной дисциплины обучающимися осваиваются умения </w:t>
      </w:r>
      <w:r w:rsidRPr="00CB316D">
        <w:rPr>
          <w:rFonts w:ascii="Times New Roman" w:hAnsi="Times New Roman"/>
          <w:sz w:val="24"/>
          <w:szCs w:val="24"/>
        </w:rPr>
        <w:br/>
        <w:t>и знания.</w:t>
      </w:r>
    </w:p>
    <w:p w:rsidR="00CB316D" w:rsidRPr="00CB316D" w:rsidRDefault="00CB316D" w:rsidP="00CB316D">
      <w:pPr>
        <w:suppressAutoHyphens/>
        <w:spacing w:after="0"/>
        <w:jc w:val="both"/>
        <w:rPr>
          <w:rFonts w:ascii="Times New Roman" w:hAnsi="Times New Roman"/>
          <w:sz w:val="24"/>
          <w:szCs w:val="24"/>
          <w:u w:color="FF0000"/>
        </w:rPr>
      </w:pPr>
    </w:p>
    <w:tbl>
      <w:tblPr>
        <w:tblW w:w="9718"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tblPr>
      <w:tblGrid>
        <w:gridCol w:w="1418"/>
        <w:gridCol w:w="3827"/>
        <w:gridCol w:w="4473"/>
      </w:tblGrid>
      <w:tr w:rsidR="00CB316D" w:rsidRPr="00CB316D" w:rsidTr="00054935">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suppressAutoHyphens/>
              <w:autoSpaceDE w:val="0"/>
              <w:autoSpaceDN w:val="0"/>
              <w:spacing w:after="0" w:line="240" w:lineRule="auto"/>
              <w:jc w:val="center"/>
              <w:rPr>
                <w:rFonts w:ascii="Times New Roman" w:hAnsi="Times New Roman"/>
                <w:b/>
                <w:bCs/>
                <w:sz w:val="24"/>
                <w:szCs w:val="24"/>
              </w:rPr>
            </w:pPr>
            <w:r w:rsidRPr="00CB316D">
              <w:rPr>
                <w:rFonts w:ascii="Times New Roman" w:eastAsia="Calibri" w:hAnsi="Times New Roman"/>
                <w:b/>
                <w:bCs/>
                <w:sz w:val="24"/>
                <w:szCs w:val="24"/>
              </w:rPr>
              <w:t xml:space="preserve">Код </w:t>
            </w:r>
          </w:p>
          <w:p w:rsidR="00CB316D" w:rsidRPr="00CB316D" w:rsidRDefault="00CB316D" w:rsidP="00CB316D">
            <w:pPr>
              <w:widowControl w:val="0"/>
              <w:suppressAutoHyphens/>
              <w:autoSpaceDE w:val="0"/>
              <w:autoSpaceDN w:val="0"/>
              <w:spacing w:after="0" w:line="240" w:lineRule="auto"/>
              <w:jc w:val="center"/>
              <w:rPr>
                <w:rFonts w:ascii="Times New Roman" w:eastAsia="Calibri" w:hAnsi="Times New Roman"/>
                <w:b/>
                <w:bCs/>
                <w:sz w:val="24"/>
                <w:szCs w:val="24"/>
              </w:rPr>
            </w:pPr>
            <w:r w:rsidRPr="00CB316D">
              <w:rPr>
                <w:rFonts w:ascii="Times New Roman" w:eastAsia="Calibri" w:hAnsi="Times New Roman"/>
                <w:b/>
                <w:bCs/>
                <w:sz w:val="24"/>
                <w:szCs w:val="24"/>
              </w:rPr>
              <w:t>ПК, ОК, ЛР</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suppressAutoHyphens/>
              <w:autoSpaceDE w:val="0"/>
              <w:autoSpaceDN w:val="0"/>
              <w:spacing w:after="0" w:line="240" w:lineRule="auto"/>
              <w:jc w:val="center"/>
              <w:rPr>
                <w:rFonts w:ascii="Times New Roman" w:eastAsia="Calibri" w:hAnsi="Times New Roman"/>
                <w:b/>
                <w:bCs/>
                <w:sz w:val="24"/>
                <w:szCs w:val="24"/>
              </w:rPr>
            </w:pPr>
            <w:r w:rsidRPr="00CB316D">
              <w:rPr>
                <w:rFonts w:ascii="Times New Roman" w:eastAsia="Calibri" w:hAnsi="Times New Roman"/>
                <w:b/>
                <w:bCs/>
                <w:sz w:val="24"/>
                <w:szCs w:val="24"/>
              </w:rPr>
              <w:t>Умения</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suppressAutoHyphens/>
              <w:autoSpaceDE w:val="0"/>
              <w:autoSpaceDN w:val="0"/>
              <w:spacing w:after="0" w:line="240" w:lineRule="auto"/>
              <w:jc w:val="center"/>
              <w:rPr>
                <w:rFonts w:ascii="Times New Roman" w:eastAsia="Calibri" w:hAnsi="Times New Roman"/>
                <w:b/>
                <w:bCs/>
                <w:sz w:val="24"/>
                <w:szCs w:val="24"/>
              </w:rPr>
            </w:pPr>
            <w:r w:rsidRPr="00CB316D">
              <w:rPr>
                <w:rFonts w:ascii="Times New Roman" w:eastAsia="Calibri" w:hAnsi="Times New Roman"/>
                <w:b/>
                <w:bCs/>
                <w:sz w:val="24"/>
                <w:szCs w:val="24"/>
              </w:rPr>
              <w:t>Знания</w:t>
            </w:r>
          </w:p>
        </w:tc>
      </w:tr>
      <w:tr w:rsidR="00CB316D" w:rsidRPr="00CB316D" w:rsidTr="00054935">
        <w:tc>
          <w:tcPr>
            <w:tcW w:w="1418"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ОК 01– 09.</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ПК 1.1.</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ПК 1.2. </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highlight w:val="cyan"/>
              </w:rPr>
            </w:pPr>
            <w:r w:rsidRPr="00CB316D">
              <w:rPr>
                <w:rFonts w:ascii="Times New Roman" w:eastAsia="Calibri" w:hAnsi="Times New Roman"/>
                <w:sz w:val="24"/>
                <w:szCs w:val="24"/>
              </w:rPr>
              <w:t xml:space="preserve">ПК 1.4. </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ПК 2.1. </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ПК 3.1. </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ПК 3.3. </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ПК 4.1.</w:t>
            </w:r>
          </w:p>
          <w:p w:rsidR="00CB316D" w:rsidRPr="00CB316D" w:rsidRDefault="00CB316D" w:rsidP="00CB316D">
            <w:pPr>
              <w:widowControl w:val="0"/>
              <w:autoSpaceDE w:val="0"/>
              <w:autoSpaceDN w:val="0"/>
              <w:spacing w:after="0" w:line="240" w:lineRule="auto"/>
              <w:rPr>
                <w:rFonts w:ascii="Times New Roman" w:eastAsia="Calibri" w:hAnsi="Times New Roman"/>
                <w:sz w:val="24"/>
                <w:szCs w:val="24"/>
              </w:rPr>
            </w:pPr>
            <w:r w:rsidRPr="00CB316D">
              <w:rPr>
                <w:rFonts w:ascii="Times New Roman" w:eastAsia="Calibri" w:hAnsi="Times New Roman"/>
                <w:sz w:val="24"/>
                <w:szCs w:val="24"/>
              </w:rPr>
              <w:t>ЛР 1-21</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9"/>
              </w:numPr>
              <w:pBdr>
                <w:top w:val="nil"/>
                <w:left w:val="nil"/>
                <w:bottom w:val="nil"/>
                <w:right w:val="nil"/>
                <w:between w:val="nil"/>
                <w:bar w:val="nil"/>
              </w:pBdr>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 xml:space="preserve">применять в профессиональной деятельности нормативные требования в области бухгалтерского учета; </w:t>
            </w:r>
          </w:p>
          <w:p w:rsidR="00CB316D" w:rsidRPr="00CB316D" w:rsidRDefault="00CB316D" w:rsidP="00CB316D">
            <w:pPr>
              <w:widowControl w:val="0"/>
              <w:numPr>
                <w:ilvl w:val="0"/>
                <w:numId w:val="9"/>
              </w:numPr>
              <w:pBdr>
                <w:top w:val="nil"/>
                <w:left w:val="nil"/>
                <w:bottom w:val="nil"/>
                <w:right w:val="nil"/>
                <w:between w:val="nil"/>
                <w:bar w:val="nil"/>
              </w:pBdr>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 xml:space="preserve">следовать методам и принципам бухгалтерского учета; </w:t>
            </w:r>
          </w:p>
          <w:p w:rsidR="00CB316D" w:rsidRPr="00CB316D" w:rsidRDefault="00CB316D" w:rsidP="00CB316D">
            <w:pPr>
              <w:widowControl w:val="0"/>
              <w:numPr>
                <w:ilvl w:val="0"/>
                <w:numId w:val="9"/>
              </w:numPr>
              <w:pBdr>
                <w:top w:val="nil"/>
                <w:left w:val="nil"/>
                <w:bottom w:val="nil"/>
                <w:right w:val="nil"/>
                <w:between w:val="nil"/>
                <w:bar w:val="nil"/>
              </w:pBdr>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ориентироваться на международные стандарты финансовой отчетности.</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0"/>
              </w:numPr>
              <w:pBdr>
                <w:top w:val="nil"/>
                <w:left w:val="nil"/>
                <w:bottom w:val="nil"/>
                <w:right w:val="nil"/>
                <w:between w:val="nil"/>
                <w:bar w:val="nil"/>
              </w:pBdr>
              <w:tabs>
                <w:tab w:val="left" w:pos="401"/>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понятие и значение бухгалтерского учета, его историю;</w:t>
            </w:r>
          </w:p>
          <w:p w:rsidR="00CB316D" w:rsidRPr="00CB316D" w:rsidRDefault="00CB316D" w:rsidP="00CB316D">
            <w:pPr>
              <w:widowControl w:val="0"/>
              <w:numPr>
                <w:ilvl w:val="0"/>
                <w:numId w:val="10"/>
              </w:numPr>
              <w:pBdr>
                <w:top w:val="nil"/>
                <w:left w:val="nil"/>
                <w:bottom w:val="nil"/>
                <w:right w:val="nil"/>
                <w:between w:val="nil"/>
                <w:bar w:val="nil"/>
              </w:pBdr>
              <w:tabs>
                <w:tab w:val="left" w:pos="401"/>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пользователей бухгалтерской информации для обеспечения их интересов и потребностей;</w:t>
            </w:r>
          </w:p>
          <w:p w:rsidR="00CB316D" w:rsidRPr="00CB316D" w:rsidRDefault="00CB316D" w:rsidP="00CB316D">
            <w:pPr>
              <w:widowControl w:val="0"/>
              <w:numPr>
                <w:ilvl w:val="0"/>
                <w:numId w:val="10"/>
              </w:numPr>
              <w:pBdr>
                <w:top w:val="nil"/>
                <w:left w:val="nil"/>
                <w:bottom w:val="nil"/>
                <w:right w:val="nil"/>
                <w:between w:val="nil"/>
                <w:bar w:val="nil"/>
              </w:pBdr>
              <w:tabs>
                <w:tab w:val="left" w:pos="401"/>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национальную систему нормативного регулирования</w:t>
            </w:r>
            <w:r w:rsidRPr="00CB316D">
              <w:rPr>
                <w:rFonts w:ascii="Times New Roman" w:eastAsia="Calibri" w:hAnsi="Times New Roman"/>
                <w:sz w:val="24"/>
                <w:szCs w:val="24"/>
                <w:lang/>
              </w:rPr>
              <w:t xml:space="preserve"> </w:t>
            </w:r>
            <w:r w:rsidRPr="00CB316D">
              <w:rPr>
                <w:rFonts w:ascii="Times New Roman" w:eastAsia="Calibri" w:hAnsi="Times New Roman"/>
                <w:sz w:val="24"/>
                <w:szCs w:val="24"/>
                <w:lang/>
              </w:rPr>
              <w:t>бухгалтерского учета;</w:t>
            </w:r>
          </w:p>
          <w:p w:rsidR="00CB316D" w:rsidRPr="00CB316D" w:rsidRDefault="00CB316D" w:rsidP="00CB316D">
            <w:pPr>
              <w:widowControl w:val="0"/>
              <w:numPr>
                <w:ilvl w:val="0"/>
                <w:numId w:val="10"/>
              </w:numPr>
              <w:pBdr>
                <w:top w:val="nil"/>
                <w:left w:val="nil"/>
                <w:bottom w:val="nil"/>
                <w:right w:val="nil"/>
                <w:between w:val="nil"/>
                <w:bar w:val="nil"/>
              </w:pBdr>
              <w:tabs>
                <w:tab w:val="left" w:pos="401"/>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международные стандарты финансовой отчетности;</w:t>
            </w:r>
          </w:p>
          <w:p w:rsidR="00CB316D" w:rsidRPr="00CB316D" w:rsidRDefault="00CB316D" w:rsidP="00CB316D">
            <w:pPr>
              <w:widowControl w:val="0"/>
              <w:numPr>
                <w:ilvl w:val="0"/>
                <w:numId w:val="10"/>
              </w:numPr>
              <w:pBdr>
                <w:top w:val="nil"/>
                <w:left w:val="nil"/>
                <w:bottom w:val="nil"/>
                <w:right w:val="nil"/>
                <w:between w:val="nil"/>
                <w:bar w:val="nil"/>
              </w:pBdr>
              <w:tabs>
                <w:tab w:val="left" w:pos="401"/>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предмет, метод и принципы бухгалтерского учета.</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1"/>
              </w:numPr>
              <w:pBdr>
                <w:top w:val="nil"/>
                <w:left w:val="nil"/>
                <w:bottom w:val="nil"/>
                <w:right w:val="nil"/>
                <w:between w:val="nil"/>
                <w:bar w:val="nil"/>
              </w:pBdr>
              <w:tabs>
                <w:tab w:val="left" w:pos="282"/>
                <w:tab w:val="left" w:pos="424"/>
              </w:tabs>
              <w:autoSpaceDE w:val="0"/>
              <w:autoSpaceDN w:val="0"/>
              <w:spacing w:after="0" w:line="240" w:lineRule="auto"/>
              <w:rPr>
                <w:rFonts w:ascii="Times New Roman" w:eastAsia="Calibri" w:hAnsi="Times New Roman"/>
                <w:sz w:val="24"/>
                <w:szCs w:val="24"/>
                <w:lang/>
              </w:rPr>
            </w:pPr>
            <w:r w:rsidRPr="00CB316D">
              <w:rPr>
                <w:rFonts w:ascii="Times New Roman" w:eastAsia="Calibri" w:hAnsi="Times New Roman"/>
                <w:sz w:val="24"/>
                <w:szCs w:val="24"/>
                <w:lang/>
              </w:rPr>
              <w:t>следуя методам и принципам бухгалтерского учета уметь использовать данные, отражаемые насчетах и в регистрах бухгалтерского учета для получения необходимой информации о деятельности хозяйствующего субъекта.</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2"/>
              </w:numPr>
              <w:pBdr>
                <w:top w:val="nil"/>
                <w:left w:val="nil"/>
                <w:bottom w:val="nil"/>
                <w:right w:val="nil"/>
                <w:between w:val="nil"/>
                <w:bar w:val="nil"/>
              </w:pBdr>
              <w:tabs>
                <w:tab w:val="left" w:pos="118"/>
                <w:tab w:val="left" w:pos="401"/>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общие положения по законодательному и нормативному регулированию бухгалтерского учета в Российской Федерации;</w:t>
            </w:r>
          </w:p>
          <w:p w:rsidR="00CB316D" w:rsidRPr="00CB316D" w:rsidRDefault="00CB316D" w:rsidP="00CB316D">
            <w:pPr>
              <w:widowControl w:val="0"/>
              <w:numPr>
                <w:ilvl w:val="0"/>
                <w:numId w:val="12"/>
              </w:numPr>
              <w:pBdr>
                <w:top w:val="nil"/>
                <w:left w:val="nil"/>
                <w:bottom w:val="nil"/>
                <w:right w:val="nil"/>
                <w:between w:val="nil"/>
                <w:bar w:val="nil"/>
              </w:pBdr>
              <w:tabs>
                <w:tab w:val="left" w:pos="118"/>
                <w:tab w:val="left" w:pos="401"/>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действующие уровни системы нормативного регулирования бухгалтерского учета в Российской Федерации.</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3"/>
              </w:numPr>
              <w:pBdr>
                <w:top w:val="nil"/>
                <w:left w:val="nil"/>
                <w:bottom w:val="nil"/>
                <w:right w:val="nil"/>
                <w:between w:val="nil"/>
                <w:bar w:val="nil"/>
              </w:pBdr>
              <w:shd w:val="clear" w:color="auto" w:fill="FFFFFF"/>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определять актуальность нормативно-правовой документации для реализации новых проектов.</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4"/>
              </w:numPr>
              <w:pBdr>
                <w:top w:val="nil"/>
                <w:left w:val="nil"/>
                <w:bottom w:val="nil"/>
                <w:right w:val="nil"/>
                <w:between w:val="nil"/>
                <w:bar w:val="nil"/>
              </w:pBdr>
              <w:shd w:val="clear" w:color="auto" w:fill="FFFFFF"/>
              <w:tabs>
                <w:tab w:val="left" w:pos="118"/>
                <w:tab w:val="left" w:pos="260"/>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содержание нормативно правовой документации, ее влияние на результат деятельности организации;</w:t>
            </w:r>
          </w:p>
          <w:p w:rsidR="00CB316D" w:rsidRPr="00CB316D" w:rsidRDefault="00CB316D" w:rsidP="00CB316D">
            <w:pPr>
              <w:widowControl w:val="0"/>
              <w:numPr>
                <w:ilvl w:val="0"/>
                <w:numId w:val="14"/>
              </w:numPr>
              <w:pBdr>
                <w:top w:val="nil"/>
                <w:left w:val="nil"/>
                <w:bottom w:val="nil"/>
                <w:right w:val="nil"/>
                <w:between w:val="nil"/>
                <w:bar w:val="nil"/>
              </w:pBdr>
              <w:shd w:val="clear" w:color="auto" w:fill="FFFFFF"/>
              <w:tabs>
                <w:tab w:val="left" w:pos="118"/>
                <w:tab w:val="left" w:pos="260"/>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возможные пути профессионального развития , повышения квалификации, самообразования. </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5"/>
              </w:numPr>
              <w:pBdr>
                <w:top w:val="nil"/>
                <w:left w:val="nil"/>
                <w:bottom w:val="nil"/>
                <w:right w:val="nil"/>
                <w:between w:val="nil"/>
                <w:bar w:val="nil"/>
              </w:pBdr>
              <w:shd w:val="clear" w:color="auto" w:fill="FFFFFF"/>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организовывать работу коллектива и команды взаимодействовать с руководством, </w:t>
            </w:r>
            <w:r w:rsidRPr="00CB316D">
              <w:rPr>
                <w:rFonts w:ascii="Times New Roman" w:eastAsia="Calibri" w:hAnsi="Times New Roman"/>
                <w:sz w:val="24"/>
                <w:szCs w:val="24"/>
              </w:rPr>
              <w:lastRenderedPageBreak/>
              <w:t>коллегами и клиентами;</w:t>
            </w:r>
          </w:p>
          <w:p w:rsidR="00CB316D" w:rsidRPr="00CB316D" w:rsidRDefault="00CB316D" w:rsidP="00CB316D">
            <w:pPr>
              <w:widowControl w:val="0"/>
              <w:numPr>
                <w:ilvl w:val="0"/>
                <w:numId w:val="15"/>
              </w:numPr>
              <w:pBdr>
                <w:top w:val="nil"/>
                <w:left w:val="nil"/>
                <w:bottom w:val="nil"/>
                <w:right w:val="nil"/>
                <w:between w:val="nil"/>
                <w:bar w:val="nil"/>
              </w:pBdr>
              <w:shd w:val="clear" w:color="auto" w:fill="FFFFFF"/>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оценивать ситуацию и принимать эффективные решения по распределению работы между коллегами в ходе профессиональной деятельности. </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6"/>
              </w:numPr>
              <w:pBdr>
                <w:top w:val="nil"/>
                <w:left w:val="nil"/>
                <w:bottom w:val="nil"/>
                <w:right w:val="nil"/>
                <w:between w:val="nil"/>
                <w:bar w:val="nil"/>
              </w:pBdr>
              <w:shd w:val="clear" w:color="auto" w:fill="FFFFFF"/>
              <w:tabs>
                <w:tab w:val="left" w:pos="118"/>
                <w:tab w:val="left" w:pos="260"/>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lastRenderedPageBreak/>
              <w:t>основы этики и психологии отдельной личности и коллектива в ходе профессиональной деятельности.</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7"/>
              </w:numPr>
              <w:pBdr>
                <w:top w:val="nil"/>
                <w:left w:val="nil"/>
                <w:bottom w:val="nil"/>
                <w:right w:val="nil"/>
                <w:between w:val="nil"/>
                <w:bar w:val="nil"/>
              </w:pBdr>
              <w:shd w:val="clear" w:color="auto" w:fill="FFFFFF"/>
              <w:autoSpaceDE w:val="0"/>
              <w:autoSpaceDN w:val="0"/>
              <w:spacing w:after="0" w:line="240" w:lineRule="auto"/>
              <w:jc w:val="both"/>
              <w:rPr>
                <w:rFonts w:ascii="Times New Roman" w:eastAsia="Calibri" w:hAnsi="Times New Roman"/>
                <w:bCs/>
                <w:sz w:val="24"/>
                <w:szCs w:val="24"/>
              </w:rPr>
            </w:pPr>
            <w:r w:rsidRPr="00CB316D">
              <w:rPr>
                <w:rFonts w:ascii="Times New Roman" w:eastAsia="Calibri" w:hAnsi="Times New Roman"/>
                <w:bCs/>
                <w:sz w:val="24"/>
                <w:szCs w:val="24"/>
              </w:rPr>
              <w:t>формировать и поддерживать высокую организационную (корпоративную) культуру при работе в коллективе.</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8"/>
              </w:numPr>
              <w:pBdr>
                <w:top w:val="nil"/>
                <w:left w:val="nil"/>
                <w:bottom w:val="nil"/>
                <w:right w:val="nil"/>
                <w:between w:val="nil"/>
                <w:bar w:val="nil"/>
              </w:pBdr>
              <w:shd w:val="clear" w:color="auto" w:fill="FFFFFF"/>
              <w:tabs>
                <w:tab w:val="left" w:pos="118"/>
                <w:tab w:val="left" w:pos="260"/>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Особенности социального и культурного делового общения с руководством , коллегами , клиентами при формировании документов и построении устных сообщений.</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19"/>
              </w:numPr>
              <w:pBdr>
                <w:top w:val="nil"/>
                <w:left w:val="nil"/>
                <w:bottom w:val="nil"/>
                <w:right w:val="nil"/>
                <w:between w:val="nil"/>
                <w:bar w:val="nil"/>
              </w:pBdr>
              <w:shd w:val="clear" w:color="auto" w:fill="FFFFFF"/>
              <w:tabs>
                <w:tab w:val="left" w:pos="424"/>
                <w:tab w:val="left" w:pos="566"/>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показать значимость гражданско-патриотической позиции и своей профессии в целях противодействия легализации (отмывания)доходов, полученных преступным путем, применять стандарты антикоррупционного поведения.</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20"/>
              </w:numPr>
              <w:pBdr>
                <w:top w:val="nil"/>
                <w:left w:val="nil"/>
                <w:bottom w:val="nil"/>
                <w:right w:val="nil"/>
                <w:between w:val="nil"/>
                <w:bar w:val="nil"/>
              </w:pBdr>
              <w:shd w:val="clear" w:color="auto" w:fill="FFFFFF"/>
              <w:tabs>
                <w:tab w:val="left" w:pos="118"/>
                <w:tab w:val="left" w:pos="260"/>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сущность гражданско-патриотической позиции и значимость профессиональной деятельности бухгалтера.</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21"/>
              </w:numPr>
              <w:pBdr>
                <w:top w:val="nil"/>
                <w:left w:val="nil"/>
                <w:bottom w:val="nil"/>
                <w:right w:val="nil"/>
                <w:between w:val="nil"/>
                <w:bar w:val="nil"/>
              </w:pBdr>
              <w:shd w:val="clear" w:color="auto" w:fill="FFFFFF"/>
              <w:tabs>
                <w:tab w:val="left" w:pos="424"/>
                <w:tab w:val="left" w:pos="566"/>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22"/>
              </w:numPr>
              <w:pBdr>
                <w:top w:val="nil"/>
                <w:left w:val="nil"/>
                <w:bottom w:val="nil"/>
                <w:right w:val="nil"/>
                <w:between w:val="nil"/>
                <w:bar w:val="nil"/>
              </w:pBdr>
              <w:shd w:val="clear" w:color="auto" w:fill="FFFFFF"/>
              <w:tabs>
                <w:tab w:val="left" w:pos="118"/>
                <w:tab w:val="left" w:pos="260"/>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современные средства и устройства информации , порядок их примененияи программное обеспечение в профессиональной деятельности.</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23"/>
              </w:numPr>
              <w:pBdr>
                <w:top w:val="nil"/>
                <w:left w:val="nil"/>
                <w:bottom w:val="nil"/>
                <w:right w:val="nil"/>
                <w:between w:val="nil"/>
                <w:bar w:val="nil"/>
              </w:pBdr>
              <w:shd w:val="clear" w:color="auto" w:fill="FFFFFF"/>
              <w:tabs>
                <w:tab w:val="left" w:pos="424"/>
                <w:tab w:val="left" w:pos="566"/>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понимать тексты на базовые и профессиональные темы, участвовать в диалогах, обосновывать и объяснять свои действия;</w:t>
            </w:r>
          </w:p>
          <w:p w:rsidR="00CB316D" w:rsidRPr="00CB316D" w:rsidRDefault="00CB316D" w:rsidP="00CB316D">
            <w:pPr>
              <w:widowControl w:val="0"/>
              <w:numPr>
                <w:ilvl w:val="0"/>
                <w:numId w:val="23"/>
              </w:numPr>
              <w:pBdr>
                <w:top w:val="nil"/>
                <w:left w:val="nil"/>
                <w:bottom w:val="nil"/>
                <w:right w:val="nil"/>
                <w:between w:val="nil"/>
                <w:bar w:val="nil"/>
              </w:pBdr>
              <w:shd w:val="clear" w:color="auto" w:fill="FFFFFF"/>
              <w:tabs>
                <w:tab w:val="left" w:pos="424"/>
                <w:tab w:val="left" w:pos="566"/>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различать особенности указания реквизитов в бухгалтерских документах на разных языках.</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24"/>
              </w:numPr>
              <w:pBdr>
                <w:top w:val="nil"/>
                <w:left w:val="nil"/>
                <w:bottom w:val="nil"/>
                <w:right w:val="nil"/>
                <w:between w:val="nil"/>
                <w:bar w:val="nil"/>
              </w:pBdr>
              <w:shd w:val="clear" w:color="auto" w:fill="FFFFFF"/>
              <w:tabs>
                <w:tab w:val="left" w:pos="118"/>
                <w:tab w:val="left" w:pos="260"/>
              </w:tabs>
              <w:autoSpaceDE w:val="0"/>
              <w:autoSpaceDN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лексический минимум, относящийся к описанию фактов хозяйственной жизни, объектов учета и процессов в профессиональной деятельности.</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25"/>
              </w:numPr>
              <w:pBdr>
                <w:top w:val="nil"/>
                <w:left w:val="nil"/>
                <w:bottom w:val="nil"/>
                <w:right w:val="nil"/>
                <w:between w:val="nil"/>
                <w:bar w:val="nil"/>
              </w:pBdr>
              <w:tabs>
                <w:tab w:val="left" w:pos="282"/>
              </w:tabs>
              <w:autoSpaceDE w:val="0"/>
              <w:autoSpaceDN w:val="0"/>
              <w:spacing w:after="0" w:line="240" w:lineRule="auto"/>
              <w:rPr>
                <w:rFonts w:ascii="Times New Roman" w:eastAsia="Calibri" w:hAnsi="Times New Roman"/>
                <w:sz w:val="24"/>
                <w:szCs w:val="24"/>
                <w:lang/>
              </w:rPr>
            </w:pPr>
            <w:r w:rsidRPr="00CB316D">
              <w:rPr>
                <w:rFonts w:ascii="Times New Roman" w:eastAsia="Calibri" w:hAnsi="Times New Roman"/>
                <w:sz w:val="24"/>
                <w:szCs w:val="24"/>
                <w:lang/>
              </w:rPr>
              <w:t>выявлять достоинства и недостатки коммерческой идеи по выбору способов оценки, порядка организации и способов ведения учета и обобщения информации для определения инвестиционной привлекательности коммерческих идей в рамках профессиональной деятельности.</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numPr>
                <w:ilvl w:val="0"/>
                <w:numId w:val="26"/>
              </w:numPr>
              <w:pBdr>
                <w:top w:val="nil"/>
                <w:left w:val="nil"/>
                <w:bottom w:val="nil"/>
                <w:right w:val="nil"/>
                <w:between w:val="nil"/>
                <w:bar w:val="nil"/>
              </w:pBdr>
              <w:tabs>
                <w:tab w:val="left" w:pos="118"/>
                <w:tab w:val="left" w:pos="260"/>
              </w:tabs>
              <w:autoSpaceDE w:val="0"/>
              <w:autoSpaceDN w:val="0"/>
              <w:spacing w:after="0" w:line="240" w:lineRule="auto"/>
              <w:jc w:val="both"/>
              <w:rPr>
                <w:rFonts w:ascii="Times New Roman" w:eastAsia="Calibri" w:hAnsi="Times New Roman"/>
                <w:sz w:val="24"/>
                <w:szCs w:val="24"/>
                <w:lang/>
              </w:rPr>
            </w:pPr>
            <w:r w:rsidRPr="00CB316D">
              <w:rPr>
                <w:rFonts w:ascii="Times New Roman" w:eastAsia="Calibri" w:hAnsi="Times New Roman"/>
                <w:sz w:val="24"/>
                <w:szCs w:val="24"/>
                <w:lang/>
              </w:rPr>
              <w:t>основы финансовой грамотности, порядок выстраивания презентаций.</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tabs>
                <w:tab w:val="left" w:pos="282"/>
              </w:tabs>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 принимать произвольные первичные бухгалтерские документы, рассматриваемые как письменное доказательство совершения хозяйственной </w:t>
            </w:r>
            <w:r w:rsidRPr="00CB316D">
              <w:rPr>
                <w:rFonts w:ascii="Times New Roman" w:eastAsia="Calibri" w:hAnsi="Times New Roman"/>
                <w:sz w:val="24"/>
                <w:szCs w:val="24"/>
              </w:rPr>
              <w:lastRenderedPageBreak/>
              <w:t>операции или полученные разрешения на ее проведения;</w:t>
            </w:r>
          </w:p>
          <w:p w:rsidR="00CB316D" w:rsidRPr="00CB316D" w:rsidRDefault="00CB316D" w:rsidP="00CB316D">
            <w:pPr>
              <w:widowControl w:val="0"/>
              <w:tabs>
                <w:tab w:val="left" w:pos="282"/>
              </w:tabs>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проверять наличие в первичных бухгалтерских документах обязательных реквизитов;</w:t>
            </w:r>
          </w:p>
          <w:p w:rsidR="00CB316D" w:rsidRPr="00CB316D" w:rsidRDefault="00CB316D" w:rsidP="00CB316D">
            <w:pPr>
              <w:widowControl w:val="0"/>
              <w:tabs>
                <w:tab w:val="left" w:pos="282"/>
              </w:tabs>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-заносить данные по бухгалтерским документам в регистры учета;</w:t>
            </w:r>
          </w:p>
          <w:p w:rsidR="00CB316D" w:rsidRPr="00CB316D" w:rsidRDefault="00CB316D" w:rsidP="00CB316D">
            <w:pPr>
              <w:widowControl w:val="0"/>
              <w:tabs>
                <w:tab w:val="left" w:pos="282"/>
              </w:tabs>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-исправлять ошибки в первичных бухгалтерских документах</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tabs>
                <w:tab w:val="left" w:pos="401"/>
              </w:tabs>
              <w:autoSpaceDE w:val="0"/>
              <w:autoSpaceDN w:val="0"/>
              <w:adjustRightInd w:val="0"/>
              <w:spacing w:after="0" w:line="240" w:lineRule="auto"/>
              <w:rPr>
                <w:rFonts w:ascii="Times New Roman" w:eastAsia="Calibri" w:hAnsi="Times New Roman"/>
                <w:sz w:val="24"/>
                <w:szCs w:val="24"/>
              </w:rPr>
            </w:pPr>
            <w:r w:rsidRPr="00CB316D">
              <w:rPr>
                <w:rFonts w:ascii="Times New Roman" w:eastAsia="Calibri" w:hAnsi="Times New Roman"/>
                <w:sz w:val="24"/>
                <w:szCs w:val="24"/>
              </w:rPr>
              <w:lastRenderedPageBreak/>
              <w:t>-общие требования к бухгалтерскому учету в части документирования всех хозяйственных действий и операций;</w:t>
            </w:r>
          </w:p>
          <w:p w:rsidR="00CB316D" w:rsidRPr="00CB316D" w:rsidRDefault="00CB316D" w:rsidP="00CB316D">
            <w:pPr>
              <w:widowControl w:val="0"/>
              <w:tabs>
                <w:tab w:val="left" w:pos="401"/>
              </w:tabs>
              <w:autoSpaceDE w:val="0"/>
              <w:autoSpaceDN w:val="0"/>
              <w:adjustRightInd w:val="0"/>
              <w:spacing w:after="0" w:line="240" w:lineRule="auto"/>
              <w:rPr>
                <w:rFonts w:ascii="Times New Roman" w:eastAsia="Calibri" w:hAnsi="Times New Roman"/>
                <w:sz w:val="24"/>
                <w:szCs w:val="24"/>
              </w:rPr>
            </w:pPr>
            <w:r w:rsidRPr="00CB316D">
              <w:rPr>
                <w:rFonts w:ascii="Times New Roman" w:eastAsia="Calibri" w:hAnsi="Times New Roman"/>
                <w:sz w:val="24"/>
                <w:szCs w:val="24"/>
              </w:rPr>
              <w:t>-понятие первичной бухгалтерской документации;</w:t>
            </w:r>
          </w:p>
          <w:p w:rsidR="00CB316D" w:rsidRPr="00CB316D" w:rsidRDefault="00CB316D" w:rsidP="00CB316D">
            <w:pPr>
              <w:widowControl w:val="0"/>
              <w:tabs>
                <w:tab w:val="left" w:pos="401"/>
              </w:tabs>
              <w:autoSpaceDE w:val="0"/>
              <w:autoSpaceDN w:val="0"/>
              <w:adjustRightInd w:val="0"/>
              <w:spacing w:after="0" w:line="240" w:lineRule="auto"/>
              <w:rPr>
                <w:rFonts w:ascii="Times New Roman" w:eastAsia="Calibri" w:hAnsi="Times New Roman"/>
                <w:sz w:val="24"/>
                <w:szCs w:val="24"/>
              </w:rPr>
            </w:pPr>
            <w:r w:rsidRPr="00CB316D">
              <w:rPr>
                <w:rFonts w:ascii="Times New Roman" w:eastAsia="Calibri" w:hAnsi="Times New Roman"/>
                <w:sz w:val="24"/>
                <w:szCs w:val="24"/>
              </w:rPr>
              <w:lastRenderedPageBreak/>
              <w:t>-определение первичных бухгалтерских документов;</w:t>
            </w:r>
          </w:p>
          <w:p w:rsidR="00CB316D" w:rsidRPr="00CB316D" w:rsidRDefault="00CB316D" w:rsidP="00CB316D">
            <w:pPr>
              <w:widowControl w:val="0"/>
              <w:tabs>
                <w:tab w:val="left" w:pos="401"/>
              </w:tabs>
              <w:autoSpaceDE w:val="0"/>
              <w:autoSpaceDN w:val="0"/>
              <w:adjustRightInd w:val="0"/>
              <w:spacing w:after="0" w:line="240" w:lineRule="auto"/>
              <w:rPr>
                <w:rFonts w:ascii="Times New Roman" w:eastAsia="Calibri" w:hAnsi="Times New Roman"/>
                <w:sz w:val="24"/>
                <w:szCs w:val="24"/>
              </w:rPr>
            </w:pPr>
            <w:r w:rsidRPr="00CB316D">
              <w:rPr>
                <w:rFonts w:ascii="Times New Roman" w:eastAsia="Calibri" w:hAnsi="Times New Roman"/>
                <w:sz w:val="24"/>
                <w:szCs w:val="24"/>
              </w:rPr>
              <w:t>-обязательные реквизиты первичного учетного документа; и порядок их составления;</w:t>
            </w:r>
          </w:p>
          <w:p w:rsidR="00CB316D" w:rsidRPr="00CB316D" w:rsidRDefault="00CB316D" w:rsidP="00CB316D">
            <w:pPr>
              <w:widowControl w:val="0"/>
              <w:tabs>
                <w:tab w:val="left" w:pos="401"/>
              </w:tabs>
              <w:autoSpaceDE w:val="0"/>
              <w:autoSpaceDN w:val="0"/>
              <w:adjustRightInd w:val="0"/>
              <w:spacing w:after="0" w:line="240" w:lineRule="auto"/>
              <w:rPr>
                <w:rFonts w:ascii="Times New Roman" w:eastAsia="Calibri" w:hAnsi="Times New Roman"/>
                <w:sz w:val="24"/>
                <w:szCs w:val="24"/>
              </w:rPr>
            </w:pPr>
            <w:r w:rsidRPr="00CB316D">
              <w:rPr>
                <w:rFonts w:ascii="Times New Roman" w:eastAsia="Calibri" w:hAnsi="Times New Roman"/>
                <w:sz w:val="24"/>
                <w:szCs w:val="24"/>
              </w:rPr>
              <w:t>-обязательные реквизиты регистров бухгалтерского учета и порядок их составления.</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tabs>
                <w:tab w:val="left" w:pos="282"/>
              </w:tabs>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понимать и анализировать план счетов бухгалтерского учета финансово-хозяйственной деятельности организаций;</w:t>
            </w:r>
          </w:p>
          <w:p w:rsidR="00CB316D" w:rsidRPr="00CB316D" w:rsidRDefault="00CB316D" w:rsidP="00CB316D">
            <w:pPr>
              <w:widowControl w:val="0"/>
              <w:tabs>
                <w:tab w:val="left" w:pos="282"/>
              </w:tabs>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 организаций.</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сущность плана счетов бухгалтерского учета финансово-хозяйственной деятельности организаций;</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теоретические вопросы разработки и применения плана счетов бухгалтерского учета в финансово-хозяйственной деятельности организации;</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инструкцию по применению плана счетов бухгалтерского учета;</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 принципы и цели разработки рабочего плана счетов бухгалтерского учета организации. </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highlight w:val="cya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highlight w:val="green"/>
              </w:rPr>
            </w:pPr>
            <w:r w:rsidRPr="00CB316D">
              <w:rPr>
                <w:rFonts w:ascii="Times New Roman" w:eastAsia="Calibri" w:hAnsi="Times New Roman"/>
                <w:sz w:val="24"/>
                <w:szCs w:val="24"/>
              </w:rPr>
              <w:t>- на основе классификации счетов бухгалтерского учета по экономическому содержанию, назначению и структуре формировать бухгалтерские проводки по учету фактов хозяйственной жизни организации.</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highlight w:val="green"/>
              </w:rPr>
            </w:pPr>
            <w:r w:rsidRPr="00CB316D">
              <w:rPr>
                <w:rFonts w:ascii="Times New Roman" w:eastAsia="Calibri" w:hAnsi="Times New Roman"/>
                <w:sz w:val="24"/>
                <w:szCs w:val="24"/>
              </w:rPr>
              <w:t>- классификацию счетов бухгалтерского учета по экономическому содержанию, назначению и структуре.</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highlight w:val="green"/>
              </w:rPr>
            </w:pPr>
            <w:r w:rsidRPr="00CB316D">
              <w:rPr>
                <w:rFonts w:ascii="Times New Roman" w:eastAsia="Calibri" w:hAnsi="Times New Roman"/>
                <w:sz w:val="24"/>
                <w:szCs w:val="24"/>
              </w:rPr>
              <w:t>- на основе классификации счетов бухгалтерского учета по экономическому содержанию , назначению и структуре формировать бухгалтерские проводки по учетуисточниковактивов организации.</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классификацию счетов бухгалтерского учета по экономическому содержанию, назначению и структуре.</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-на основе классификации счетов бухгалтерского учета по экономическому содержанию , назначению и структуре формировать бухгалтерские проводки по начислению и перечислению налогов и сборов в бюджеты различных уровней.</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классификацию счетов бухгалтерского учета по экономическому содержанию, назначению и структуре.</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аналитический учет по счету 68 «Расчеты по налогам и сборам»</w:t>
            </w:r>
          </w:p>
        </w:tc>
      </w:tr>
      <w:tr w:rsidR="00CB316D" w:rsidRPr="00CB316D" w:rsidTr="00054935">
        <w:tc>
          <w:tcPr>
            <w:tcW w:w="1418" w:type="dxa"/>
            <w:vMerge/>
            <w:tcBorders>
              <w:left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t xml:space="preserve">- на основе классификации счетов бухгалтерского учета по экономическому содержанию , </w:t>
            </w:r>
            <w:r w:rsidRPr="00CB316D">
              <w:rPr>
                <w:rFonts w:ascii="Times New Roman" w:eastAsia="Calibri" w:hAnsi="Times New Roman"/>
                <w:sz w:val="24"/>
                <w:szCs w:val="24"/>
              </w:rPr>
              <w:lastRenderedPageBreak/>
              <w:t>назначению и структуре формировать бухгалтерские проводки по начислению и перечислению страховых взносов во внебюджетные фонды.</w:t>
            </w: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lastRenderedPageBreak/>
              <w:t>- классификацию счетов бухгалтерского учета по экономическому содержанию, назначению и структуре.</w:t>
            </w:r>
          </w:p>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r w:rsidRPr="00CB316D">
              <w:rPr>
                <w:rFonts w:ascii="Times New Roman" w:eastAsia="Calibri" w:hAnsi="Times New Roman"/>
                <w:sz w:val="24"/>
                <w:szCs w:val="24"/>
              </w:rPr>
              <w:lastRenderedPageBreak/>
              <w:t>- аналитический учет по счету 69 «Расчеты по социальному страхованию»</w:t>
            </w:r>
          </w:p>
        </w:tc>
      </w:tr>
      <w:tr w:rsidR="00CB316D" w:rsidRPr="00CB316D" w:rsidTr="00054935">
        <w:tc>
          <w:tcPr>
            <w:tcW w:w="1418"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CB316D" w:rsidRDefault="00CB316D" w:rsidP="00CB316D">
            <w:pPr>
              <w:widowControl w:val="0"/>
              <w:autoSpaceDE w:val="0"/>
              <w:autoSpaceDN w:val="0"/>
              <w:adjustRightInd w:val="0"/>
              <w:spacing w:after="0" w:line="240" w:lineRule="auto"/>
              <w:jc w:val="both"/>
              <w:rPr>
                <w:rFonts w:ascii="Times New Roman" w:eastAsia="Calibri"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DA725F"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 отражать нарастающим итогом на счетах бухгалтерского учетаимущественное и финансовое положение организации;</w:t>
            </w:r>
          </w:p>
          <w:p w:rsidR="00CB316D" w:rsidRPr="00DA725F"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-определять результаты хозяйственной деятельности за отчетный период;</w:t>
            </w:r>
          </w:p>
          <w:p w:rsidR="00CB316D"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 закрывать бухгалтерские регистры и заполнять формы бухгалтерской отчетности.</w:t>
            </w:r>
          </w:p>
          <w:p w:rsidR="00CB316D" w:rsidRPr="008D734F" w:rsidRDefault="00CB316D" w:rsidP="00054935">
            <w:pPr>
              <w:jc w:val="both"/>
              <w:rPr>
                <w:i/>
              </w:rPr>
            </w:pPr>
            <w:r>
              <w:rPr>
                <w:b/>
                <w:i/>
              </w:rPr>
              <w:t>- </w:t>
            </w:r>
            <w:r w:rsidRPr="0087694E">
              <w:rPr>
                <w:i/>
                <w:sz w:val="20"/>
                <w:szCs w:val="20"/>
              </w:rPr>
              <w:t>объяснять базовые принципы бухгалтерского учета;</w:t>
            </w:r>
          </w:p>
          <w:p w:rsidR="00CB316D" w:rsidRPr="0087694E" w:rsidRDefault="00CB316D" w:rsidP="00054935">
            <w:pPr>
              <w:jc w:val="both"/>
              <w:rPr>
                <w:i/>
                <w:sz w:val="20"/>
                <w:szCs w:val="20"/>
              </w:rPr>
            </w:pPr>
            <w:r w:rsidRPr="0087694E">
              <w:rPr>
                <w:b/>
                <w:i/>
                <w:sz w:val="20"/>
                <w:szCs w:val="20"/>
              </w:rPr>
              <w:t>- </w:t>
            </w:r>
            <w:r w:rsidRPr="0087694E">
              <w:rPr>
                <w:i/>
                <w:sz w:val="20"/>
                <w:szCs w:val="20"/>
              </w:rPr>
              <w:t xml:space="preserve">объяснять документы, регламентирующие организацию бухгалтерского учета; </w:t>
            </w:r>
          </w:p>
          <w:p w:rsidR="00CB316D" w:rsidRPr="0087694E" w:rsidRDefault="00CB316D" w:rsidP="00054935">
            <w:pPr>
              <w:jc w:val="both"/>
              <w:rPr>
                <w:i/>
                <w:sz w:val="20"/>
                <w:szCs w:val="20"/>
              </w:rPr>
            </w:pPr>
            <w:r w:rsidRPr="0087694E">
              <w:rPr>
                <w:b/>
                <w:i/>
                <w:sz w:val="20"/>
                <w:szCs w:val="20"/>
              </w:rPr>
              <w:t>-</w:t>
            </w:r>
            <w:r w:rsidRPr="0087694E">
              <w:rPr>
                <w:i/>
                <w:sz w:val="20"/>
                <w:szCs w:val="20"/>
              </w:rPr>
              <w:t> описывать международные стандарты учета;</w:t>
            </w:r>
          </w:p>
          <w:p w:rsidR="00CB316D" w:rsidRPr="0087694E" w:rsidRDefault="00CB316D" w:rsidP="00054935">
            <w:pPr>
              <w:jc w:val="both"/>
              <w:rPr>
                <w:i/>
                <w:sz w:val="20"/>
                <w:szCs w:val="20"/>
              </w:rPr>
            </w:pPr>
            <w:r w:rsidRPr="0087694E">
              <w:rPr>
                <w:b/>
                <w:i/>
                <w:sz w:val="20"/>
                <w:szCs w:val="20"/>
              </w:rPr>
              <w:t>- </w:t>
            </w:r>
            <w:r w:rsidRPr="0087694E">
              <w:rPr>
                <w:i/>
                <w:sz w:val="20"/>
                <w:szCs w:val="20"/>
              </w:rPr>
              <w:t>классифицировать хозяйственные средства по составу и размещению;</w:t>
            </w:r>
          </w:p>
          <w:p w:rsidR="00CB316D" w:rsidRPr="0087694E" w:rsidRDefault="00CB316D" w:rsidP="00054935">
            <w:pPr>
              <w:jc w:val="both"/>
              <w:rPr>
                <w:i/>
                <w:sz w:val="20"/>
                <w:szCs w:val="20"/>
              </w:rPr>
            </w:pPr>
            <w:r w:rsidRPr="0087694E">
              <w:rPr>
                <w:b/>
                <w:i/>
                <w:sz w:val="20"/>
                <w:szCs w:val="20"/>
              </w:rPr>
              <w:t>-</w:t>
            </w:r>
            <w:r w:rsidRPr="0087694E">
              <w:rPr>
                <w:i/>
                <w:sz w:val="20"/>
                <w:szCs w:val="20"/>
              </w:rPr>
              <w:t xml:space="preserve"> классифицировать хозяйственные средства по источникам образования; </w:t>
            </w:r>
          </w:p>
          <w:p w:rsidR="00CB316D" w:rsidRPr="0087694E" w:rsidRDefault="00CB316D" w:rsidP="00054935">
            <w:pPr>
              <w:jc w:val="both"/>
              <w:rPr>
                <w:i/>
                <w:sz w:val="20"/>
                <w:szCs w:val="20"/>
              </w:rPr>
            </w:pPr>
            <w:r w:rsidRPr="0087694E">
              <w:rPr>
                <w:b/>
                <w:i/>
                <w:sz w:val="20"/>
                <w:szCs w:val="20"/>
              </w:rPr>
              <w:t>- </w:t>
            </w:r>
            <w:r w:rsidRPr="0087694E">
              <w:rPr>
                <w:i/>
                <w:sz w:val="20"/>
                <w:szCs w:val="20"/>
              </w:rPr>
              <w:t>объяснять объекты обеспечивающие хозяйственную деятельность и объекты ее составляющие;</w:t>
            </w:r>
          </w:p>
          <w:p w:rsidR="00CB316D" w:rsidRPr="0087694E" w:rsidRDefault="00CB316D" w:rsidP="00054935">
            <w:pPr>
              <w:jc w:val="both"/>
              <w:rPr>
                <w:i/>
                <w:sz w:val="20"/>
                <w:szCs w:val="20"/>
              </w:rPr>
            </w:pPr>
            <w:r w:rsidRPr="0087694E">
              <w:rPr>
                <w:b/>
                <w:i/>
                <w:sz w:val="20"/>
                <w:szCs w:val="20"/>
              </w:rPr>
              <w:t>-</w:t>
            </w:r>
            <w:r w:rsidRPr="0087694E">
              <w:rPr>
                <w:i/>
                <w:sz w:val="20"/>
                <w:szCs w:val="20"/>
              </w:rPr>
              <w:t> определять модификацию в бухгалтерском балансе;</w:t>
            </w:r>
          </w:p>
          <w:p w:rsidR="00CB316D" w:rsidRPr="0087694E" w:rsidRDefault="00CB316D" w:rsidP="00054935">
            <w:pPr>
              <w:jc w:val="both"/>
              <w:rPr>
                <w:i/>
                <w:sz w:val="20"/>
                <w:szCs w:val="20"/>
              </w:rPr>
            </w:pPr>
            <w:r w:rsidRPr="0087694E">
              <w:rPr>
                <w:b/>
                <w:i/>
                <w:sz w:val="20"/>
                <w:szCs w:val="20"/>
              </w:rPr>
              <w:t>-</w:t>
            </w:r>
            <w:r w:rsidRPr="0087694E">
              <w:rPr>
                <w:i/>
                <w:sz w:val="20"/>
                <w:szCs w:val="20"/>
              </w:rPr>
              <w:t> определять пермутацию в бухгалтерском балансе;</w:t>
            </w:r>
          </w:p>
          <w:p w:rsidR="00CB316D" w:rsidRPr="0087694E" w:rsidRDefault="00CB316D" w:rsidP="00054935">
            <w:pPr>
              <w:jc w:val="both"/>
              <w:rPr>
                <w:i/>
                <w:sz w:val="20"/>
                <w:szCs w:val="20"/>
              </w:rPr>
            </w:pPr>
            <w:r w:rsidRPr="0087694E">
              <w:rPr>
                <w:b/>
                <w:i/>
                <w:sz w:val="20"/>
                <w:szCs w:val="20"/>
              </w:rPr>
              <w:t>-</w:t>
            </w:r>
            <w:r w:rsidRPr="0087694E">
              <w:rPr>
                <w:i/>
                <w:sz w:val="20"/>
                <w:szCs w:val="20"/>
              </w:rPr>
              <w:t> считать оборо</w:t>
            </w:r>
            <w:r>
              <w:rPr>
                <w:i/>
                <w:sz w:val="20"/>
                <w:szCs w:val="20"/>
              </w:rPr>
              <w:t>ты и остатки (сальдо) по счетам.</w:t>
            </w:r>
          </w:p>
          <w:p w:rsidR="00CB316D" w:rsidRPr="00DA725F" w:rsidRDefault="00CB316D" w:rsidP="00054935">
            <w:pPr>
              <w:pStyle w:val="ConsPlusNormal"/>
              <w:jc w:val="both"/>
              <w:rPr>
                <w:rFonts w:ascii="Times New Roman" w:eastAsia="Calibri" w:hAnsi="Times New Roman" w:cs="Times New Roman"/>
                <w:sz w:val="24"/>
                <w:szCs w:val="24"/>
              </w:rPr>
            </w:pPr>
          </w:p>
        </w:tc>
        <w:tc>
          <w:tcPr>
            <w:tcW w:w="4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B316D" w:rsidRPr="00DA725F"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 механизм отражения нарастающим итогом на счетах бухгалтерского учета данных за отчетный период;</w:t>
            </w:r>
          </w:p>
          <w:p w:rsidR="00CB316D" w:rsidRPr="00DA725F"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 методы обобщения информации о фактах хозяйственной жизни организации за отчетный период;</w:t>
            </w:r>
          </w:p>
          <w:p w:rsidR="00CB316D" w:rsidRPr="00DA725F"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 порядок составления шахматной таблицы и оборотно-сальдовой ведомости;</w:t>
            </w:r>
          </w:p>
          <w:p w:rsidR="00CB316D" w:rsidRPr="00DA725F"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 методы определения результатов хозяйственной деятельности за отчетный период;</w:t>
            </w:r>
          </w:p>
          <w:p w:rsidR="00CB316D" w:rsidRPr="00DA725F"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 методы группировки и перенесения</w:t>
            </w:r>
          </w:p>
          <w:p w:rsidR="00CB316D" w:rsidRDefault="00CB316D" w:rsidP="00054935">
            <w:pPr>
              <w:pStyle w:val="ConsPlusNormal"/>
              <w:jc w:val="both"/>
              <w:rPr>
                <w:rFonts w:ascii="Times New Roman" w:eastAsia="Calibri" w:hAnsi="Times New Roman" w:cs="Times New Roman"/>
                <w:sz w:val="24"/>
                <w:szCs w:val="24"/>
              </w:rPr>
            </w:pPr>
            <w:r w:rsidRPr="00DA725F">
              <w:rPr>
                <w:rFonts w:ascii="Times New Roman" w:eastAsia="Calibri" w:hAnsi="Times New Roman" w:cs="Times New Roman"/>
                <w:sz w:val="24"/>
                <w:szCs w:val="24"/>
              </w:rPr>
              <w:t>обобщенной учетной информации из оборотно-сальдовой ведомости в формы бухгалтерской отчетности.</w:t>
            </w:r>
          </w:p>
          <w:p w:rsidR="00CB316D" w:rsidRPr="0087694E" w:rsidRDefault="00CB316D" w:rsidP="00054935">
            <w:pPr>
              <w:jc w:val="both"/>
              <w:rPr>
                <w:sz w:val="20"/>
                <w:szCs w:val="20"/>
              </w:rPr>
            </w:pPr>
            <w:r w:rsidRPr="0087694E">
              <w:rPr>
                <w:sz w:val="20"/>
                <w:szCs w:val="20"/>
              </w:rPr>
              <w:t>- </w:t>
            </w:r>
            <w:r w:rsidRPr="0087694E">
              <w:rPr>
                <w:i/>
                <w:sz w:val="20"/>
                <w:szCs w:val="20"/>
              </w:rPr>
              <w:t>единую систему учета и требования, предъявляемые к бухгалтерскому учету</w:t>
            </w:r>
            <w:r w:rsidRPr="0087694E">
              <w:rPr>
                <w:sz w:val="20"/>
                <w:szCs w:val="20"/>
              </w:rPr>
              <w:t xml:space="preserve">; </w:t>
            </w:r>
          </w:p>
          <w:p w:rsidR="00CB316D" w:rsidRPr="0087694E" w:rsidRDefault="00CB316D" w:rsidP="00054935">
            <w:pPr>
              <w:jc w:val="both"/>
              <w:rPr>
                <w:sz w:val="20"/>
                <w:szCs w:val="20"/>
              </w:rPr>
            </w:pPr>
            <w:r>
              <w:rPr>
                <w:sz w:val="20"/>
                <w:szCs w:val="20"/>
              </w:rPr>
              <w:t xml:space="preserve">- </w:t>
            </w:r>
            <w:r w:rsidRPr="0087694E">
              <w:rPr>
                <w:i/>
                <w:sz w:val="20"/>
                <w:szCs w:val="20"/>
              </w:rPr>
              <w:t xml:space="preserve">различия финансового и управленческого учета;  </w:t>
            </w:r>
          </w:p>
          <w:p w:rsidR="00CB316D" w:rsidRPr="0087694E" w:rsidRDefault="00CB316D" w:rsidP="00054935">
            <w:pPr>
              <w:jc w:val="both"/>
              <w:rPr>
                <w:sz w:val="20"/>
                <w:szCs w:val="20"/>
              </w:rPr>
            </w:pPr>
            <w:r w:rsidRPr="0087694E">
              <w:rPr>
                <w:sz w:val="20"/>
                <w:szCs w:val="20"/>
              </w:rPr>
              <w:t>- </w:t>
            </w:r>
            <w:r w:rsidRPr="0087694E">
              <w:rPr>
                <w:i/>
                <w:sz w:val="20"/>
                <w:szCs w:val="20"/>
              </w:rPr>
              <w:t xml:space="preserve">Федеральный закон РФ «О бухгалтерском учете»;    </w:t>
            </w:r>
          </w:p>
          <w:p w:rsidR="00CB316D" w:rsidRPr="0087694E" w:rsidRDefault="00CB316D" w:rsidP="00054935">
            <w:pPr>
              <w:jc w:val="both"/>
              <w:rPr>
                <w:sz w:val="20"/>
                <w:szCs w:val="20"/>
              </w:rPr>
            </w:pPr>
            <w:r w:rsidRPr="0087694E">
              <w:rPr>
                <w:sz w:val="20"/>
                <w:szCs w:val="20"/>
              </w:rPr>
              <w:t xml:space="preserve">- </w:t>
            </w:r>
            <w:r w:rsidRPr="0087694E">
              <w:rPr>
                <w:i/>
                <w:sz w:val="20"/>
                <w:szCs w:val="20"/>
              </w:rPr>
              <w:t>правовую основу бухгалтерского учета;</w:t>
            </w:r>
          </w:p>
          <w:p w:rsidR="00CB316D" w:rsidRPr="0087694E" w:rsidRDefault="00CB316D" w:rsidP="00054935">
            <w:pPr>
              <w:jc w:val="both"/>
              <w:rPr>
                <w:i/>
                <w:sz w:val="20"/>
                <w:szCs w:val="20"/>
              </w:rPr>
            </w:pPr>
            <w:r>
              <w:rPr>
                <w:sz w:val="20"/>
                <w:szCs w:val="20"/>
              </w:rPr>
              <w:t>- </w:t>
            </w:r>
            <w:r w:rsidRPr="0087694E">
              <w:rPr>
                <w:i/>
                <w:sz w:val="20"/>
                <w:szCs w:val="20"/>
              </w:rPr>
              <w:t>виды учета;</w:t>
            </w:r>
          </w:p>
          <w:p w:rsidR="00CB316D" w:rsidRPr="0087694E" w:rsidRDefault="00CB316D" w:rsidP="00054935">
            <w:pPr>
              <w:jc w:val="both"/>
              <w:rPr>
                <w:sz w:val="20"/>
                <w:szCs w:val="20"/>
              </w:rPr>
            </w:pPr>
            <w:r w:rsidRPr="0087694E">
              <w:rPr>
                <w:sz w:val="20"/>
                <w:szCs w:val="20"/>
              </w:rPr>
              <w:t>- </w:t>
            </w:r>
            <w:r w:rsidRPr="0087694E">
              <w:rPr>
                <w:i/>
                <w:sz w:val="20"/>
                <w:szCs w:val="20"/>
              </w:rPr>
              <w:t>объекты обеспечивающие хозяйственную деятельность;</w:t>
            </w:r>
          </w:p>
          <w:p w:rsidR="00CB316D" w:rsidRPr="0087694E" w:rsidRDefault="00CB316D" w:rsidP="00054935">
            <w:pPr>
              <w:jc w:val="both"/>
              <w:rPr>
                <w:i/>
                <w:sz w:val="20"/>
                <w:szCs w:val="20"/>
              </w:rPr>
            </w:pPr>
            <w:r w:rsidRPr="0087694E">
              <w:rPr>
                <w:sz w:val="20"/>
                <w:szCs w:val="20"/>
              </w:rPr>
              <w:t>- </w:t>
            </w:r>
            <w:r w:rsidRPr="0087694E">
              <w:rPr>
                <w:i/>
                <w:sz w:val="20"/>
                <w:szCs w:val="20"/>
              </w:rPr>
              <w:t>объекты составляющие хозяйственную деятельность;</w:t>
            </w:r>
          </w:p>
          <w:p w:rsidR="00CB316D" w:rsidRPr="0087694E" w:rsidRDefault="00CB316D" w:rsidP="00054935">
            <w:pPr>
              <w:jc w:val="both"/>
              <w:rPr>
                <w:i/>
                <w:sz w:val="20"/>
                <w:szCs w:val="20"/>
              </w:rPr>
            </w:pPr>
            <w:r>
              <w:rPr>
                <w:sz w:val="20"/>
                <w:szCs w:val="20"/>
              </w:rPr>
              <w:t xml:space="preserve">- </w:t>
            </w:r>
            <w:r w:rsidRPr="0087694E">
              <w:rPr>
                <w:i/>
                <w:sz w:val="20"/>
                <w:szCs w:val="20"/>
              </w:rPr>
              <w:t>структуру оборотной ведомости;</w:t>
            </w:r>
          </w:p>
          <w:p w:rsidR="00CB316D" w:rsidRPr="00DA725F" w:rsidRDefault="00CB316D" w:rsidP="00054935">
            <w:pPr>
              <w:pStyle w:val="ConsPlusNormal"/>
              <w:jc w:val="both"/>
              <w:rPr>
                <w:rFonts w:ascii="Times New Roman" w:eastAsia="Calibri" w:hAnsi="Times New Roman" w:cs="Times New Roman"/>
                <w:sz w:val="24"/>
                <w:szCs w:val="24"/>
              </w:rPr>
            </w:pPr>
            <w:r w:rsidRPr="0087694E">
              <w:t>- </w:t>
            </w:r>
            <w:r w:rsidRPr="0087694E">
              <w:rPr>
                <w:i/>
              </w:rPr>
              <w:t>правила взаимосвязи оборотной ведомости и синтетических счетов.</w:t>
            </w:r>
          </w:p>
        </w:tc>
      </w:tr>
    </w:tbl>
    <w:p w:rsidR="00CB316D" w:rsidRPr="00CB316D" w:rsidRDefault="00CB316D" w:rsidP="00CB316D">
      <w:pPr>
        <w:widowControl w:val="0"/>
        <w:suppressAutoHyphens/>
        <w:spacing w:after="0"/>
        <w:ind w:left="108" w:hanging="108"/>
        <w:jc w:val="both"/>
        <w:rPr>
          <w:rFonts w:ascii="Times New Roman" w:hAnsi="Times New Roman"/>
          <w:color w:val="FF0000"/>
          <w:sz w:val="24"/>
          <w:szCs w:val="24"/>
          <w:u w:color="FF0000"/>
        </w:rPr>
      </w:pPr>
    </w:p>
    <w:p w:rsidR="00CB316D" w:rsidRPr="00CB316D" w:rsidRDefault="00CB316D" w:rsidP="00CB316D">
      <w:pPr>
        <w:spacing w:before="120" w:after="120"/>
        <w:ind w:firstLine="709"/>
        <w:rPr>
          <w:rFonts w:ascii="Times New Roman" w:hAnsi="Times New Roman"/>
          <w:sz w:val="24"/>
          <w:szCs w:val="24"/>
        </w:rPr>
      </w:pPr>
      <w:r w:rsidRPr="00CB316D">
        <w:rPr>
          <w:rFonts w:ascii="Times New Roman" w:hAnsi="Times New Roman"/>
          <w:sz w:val="24"/>
          <w:szCs w:val="24"/>
          <w:u w:color="FF0000"/>
        </w:rPr>
        <w:t>1.3.</w:t>
      </w:r>
      <w:r w:rsidRPr="00CB316D">
        <w:rPr>
          <w:rFonts w:ascii="Times New Roman" w:hAnsi="Times New Roman"/>
          <w:color w:val="FF0000"/>
          <w:sz w:val="24"/>
          <w:szCs w:val="24"/>
          <w:u w:color="FF0000"/>
        </w:rPr>
        <w:t xml:space="preserve"> </w:t>
      </w:r>
      <w:r w:rsidRPr="00CB316D">
        <w:rPr>
          <w:rFonts w:ascii="Times New Roman" w:hAnsi="Times New Roman"/>
          <w:sz w:val="24"/>
          <w:szCs w:val="24"/>
        </w:rPr>
        <w:t>Перечень</w:t>
      </w:r>
      <w:r w:rsidRPr="00CB316D">
        <w:rPr>
          <w:rFonts w:ascii="Times New Roman" w:hAnsi="Times New Roman"/>
          <w:spacing w:val="-3"/>
          <w:sz w:val="24"/>
          <w:szCs w:val="24"/>
        </w:rPr>
        <w:t xml:space="preserve"> </w:t>
      </w:r>
      <w:r w:rsidRPr="00CB316D">
        <w:rPr>
          <w:rFonts w:ascii="Times New Roman" w:hAnsi="Times New Roman"/>
          <w:sz w:val="24"/>
          <w:szCs w:val="24"/>
        </w:rPr>
        <w:t>личностных</w:t>
      </w:r>
      <w:r w:rsidRPr="00CB316D">
        <w:rPr>
          <w:rFonts w:ascii="Times New Roman" w:hAnsi="Times New Roman"/>
          <w:spacing w:val="-3"/>
          <w:sz w:val="24"/>
          <w:szCs w:val="24"/>
        </w:rPr>
        <w:t xml:space="preserve"> </w:t>
      </w:r>
      <w:r w:rsidRPr="00CB316D">
        <w:rPr>
          <w:rFonts w:ascii="Times New Roman" w:hAnsi="Times New Roman"/>
          <w:sz w:val="24"/>
          <w:szCs w:val="24"/>
        </w:rPr>
        <w:t>результатов</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71"/>
        <w:gridCol w:w="2127"/>
      </w:tblGrid>
      <w:tr w:rsidR="00CB316D" w:rsidRPr="00CB316D" w:rsidTr="00054935">
        <w:tc>
          <w:tcPr>
            <w:tcW w:w="7371" w:type="dxa"/>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rPr>
            </w:pPr>
            <w:r w:rsidRPr="00CB316D">
              <w:rPr>
                <w:rFonts w:ascii="Times New Roman" w:hAnsi="Times New Roman"/>
                <w:b/>
                <w:sz w:val="24"/>
                <w:szCs w:val="24"/>
              </w:rPr>
              <w:t xml:space="preserve">Личностные результаты </w:t>
            </w:r>
          </w:p>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rPr>
            </w:pPr>
            <w:r w:rsidRPr="00CB316D">
              <w:rPr>
                <w:rFonts w:ascii="Times New Roman" w:hAnsi="Times New Roman"/>
                <w:b/>
                <w:sz w:val="24"/>
                <w:szCs w:val="24"/>
              </w:rPr>
              <w:t xml:space="preserve">реализации программы воспитания </w:t>
            </w:r>
          </w:p>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rPr>
            </w:pPr>
            <w:r w:rsidRPr="00CB316D">
              <w:rPr>
                <w:rFonts w:ascii="Times New Roman" w:hAnsi="Times New Roman"/>
                <w:i/>
                <w:sz w:val="24"/>
                <w:szCs w:val="24"/>
              </w:rPr>
              <w:t>(дескрипторы)</w:t>
            </w:r>
          </w:p>
        </w:tc>
        <w:tc>
          <w:tcPr>
            <w:tcW w:w="2127" w:type="dxa"/>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rPr>
            </w:pPr>
            <w:r w:rsidRPr="00CB316D">
              <w:rPr>
                <w:rFonts w:ascii="Times New Roman" w:hAnsi="Times New Roman"/>
                <w:b/>
                <w:sz w:val="24"/>
                <w:szCs w:val="24"/>
              </w:rPr>
              <w:t>Код личностных результатов реализации программы воспитания</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before="120" w:after="0" w:line="240" w:lineRule="auto"/>
              <w:jc w:val="both"/>
              <w:rPr>
                <w:rFonts w:ascii="Times New Roman" w:hAnsi="Times New Roman"/>
                <w:b/>
                <w:i/>
                <w:sz w:val="24"/>
                <w:szCs w:val="24"/>
              </w:rPr>
            </w:pPr>
            <w:r w:rsidRPr="00CB316D">
              <w:rPr>
                <w:rFonts w:ascii="Times New Roman" w:hAnsi="Times New Roman"/>
                <w:sz w:val="24"/>
                <w:szCs w:val="24"/>
              </w:rPr>
              <w:lastRenderedPageBreak/>
              <w:t xml:space="preserve">Осознающий себя гражданином России и защитником Отечества, выражающий свою российскую идентичность в поликультурном </w:t>
            </w:r>
            <w:r w:rsidRPr="00CB316D">
              <w:rPr>
                <w:rFonts w:ascii="Times New Roman" w:hAnsi="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CB316D">
              <w:rPr>
                <w:rFonts w:ascii="Times New Roman" w:hAnsi="Times New Roman"/>
                <w:sz w:val="24"/>
                <w:szCs w:val="24"/>
              </w:rPr>
              <w:br/>
              <w:t xml:space="preserve">с Российским государством, демонстрирующий ответственность </w:t>
            </w:r>
            <w:r w:rsidRPr="00CB316D">
              <w:rPr>
                <w:rFonts w:ascii="Times New Roman" w:hAnsi="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CB316D">
              <w:rPr>
                <w:rFonts w:ascii="Times New Roman" w:hAnsi="Times New Roman"/>
                <w:sz w:val="24"/>
                <w:szCs w:val="24"/>
              </w:rPr>
              <w:br/>
              <w:t>о Российском государстве</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1</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sidRPr="00CB316D">
              <w:rPr>
                <w:rFonts w:ascii="Times New Roman" w:hAnsi="Times New Roman"/>
                <w:sz w:val="24"/>
                <w:szCs w:val="24"/>
              </w:rPr>
              <w:br/>
              <w:t xml:space="preserve">к историческому и культурному наследию России. Осознанно </w:t>
            </w:r>
            <w:r w:rsidRPr="00CB316D">
              <w:rPr>
                <w:rFonts w:ascii="Times New Roman" w:hAnsi="Times New Roman"/>
                <w:sz w:val="24"/>
                <w:szCs w:val="24"/>
              </w:rPr>
              <w:br/>
              <w:t xml:space="preserve">и деятельно выражающий неприятие дискриминации в обществе </w:t>
            </w:r>
            <w:r w:rsidRPr="00CB316D">
              <w:rPr>
                <w:rFonts w:ascii="Times New Roman" w:hAnsi="Times New Roman"/>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2</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rsidRPr="00CB316D">
              <w:rPr>
                <w:rFonts w:ascii="Times New Roman" w:hAnsi="Times New Roman"/>
                <w:sz w:val="24"/>
                <w:szCs w:val="24"/>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CB316D">
              <w:rPr>
                <w:rFonts w:ascii="Times New Roman" w:hAnsi="Times New Roman"/>
                <w:sz w:val="24"/>
                <w:szCs w:val="24"/>
              </w:rPr>
              <w:br/>
              <w:t>к людям старшего поколения, готовность к участию в социальной поддержке нуждающихся в ней</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3</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CB316D">
              <w:rPr>
                <w:rFonts w:ascii="Times New Roman" w:hAnsi="Times New Roman"/>
                <w:sz w:val="24"/>
                <w:szCs w:val="24"/>
              </w:rPr>
              <w:br/>
              <w:t xml:space="preserve">в течение жизни Демонстрирующий позитивное отношение </w:t>
            </w:r>
            <w:r w:rsidRPr="00CB316D">
              <w:rPr>
                <w:rFonts w:ascii="Times New Roman" w:hAnsi="Times New Roman"/>
                <w:sz w:val="24"/>
                <w:szCs w:val="24"/>
              </w:rPr>
              <w:br/>
              <w:t xml:space="preserve">к регулированию трудовых отношений. Ориентированный </w:t>
            </w:r>
            <w:r w:rsidRPr="00CB316D">
              <w:rPr>
                <w:rFonts w:ascii="Times New Roman" w:hAnsi="Times New Roman"/>
                <w:sz w:val="24"/>
                <w:szCs w:val="24"/>
              </w:rPr>
              <w:br/>
              <w:t xml:space="preserve">на самообразование и профессиональную переподготовку </w:t>
            </w:r>
            <w:r w:rsidRPr="00CB316D">
              <w:rPr>
                <w:rFonts w:ascii="Times New Roman" w:hAnsi="Times New Roman"/>
                <w:sz w:val="24"/>
                <w:szCs w:val="24"/>
              </w:rPr>
              <w:br/>
              <w:t>в условиях смены технологического уклада и сопутствующих социальных перемен.Стремящийся к формированию в сетевой среде личностно и профессионального конструктивного «цифрового следа»</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4</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w:t>
            </w:r>
            <w:r w:rsidRPr="00CB316D">
              <w:rPr>
                <w:rFonts w:ascii="Times New Roman" w:hAnsi="Times New Roman"/>
                <w:sz w:val="24"/>
                <w:szCs w:val="24"/>
              </w:rPr>
              <w:lastRenderedPageBreak/>
              <w:t xml:space="preserve">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CB316D">
              <w:rPr>
                <w:rFonts w:ascii="Times New Roman" w:hAnsi="Times New Roman"/>
                <w:sz w:val="24"/>
                <w:szCs w:val="24"/>
              </w:rPr>
              <w:br/>
              <w:t xml:space="preserve">к многонациональному народу России, к Российскому Отечеству. Проявляющий ценностное отношение к историческому </w:t>
            </w:r>
            <w:r w:rsidRPr="00CB316D">
              <w:rPr>
                <w:rFonts w:ascii="Times New Roman" w:hAnsi="Times New Roman"/>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lastRenderedPageBreak/>
              <w:t>ЛР 5</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lastRenderedPageBreak/>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6</w:t>
            </w:r>
          </w:p>
        </w:tc>
      </w:tr>
      <w:tr w:rsidR="00CB316D" w:rsidRPr="00CB316D" w:rsidTr="00054935">
        <w:trPr>
          <w:trHeight w:val="268"/>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spacing w:after="0" w:line="240" w:lineRule="auto"/>
              <w:ind w:firstLine="33"/>
              <w:jc w:val="both"/>
              <w:rPr>
                <w:rFonts w:ascii="Times New Roman" w:hAnsi="Times New Roman"/>
                <w:sz w:val="24"/>
                <w:szCs w:val="24"/>
              </w:rPr>
            </w:pPr>
            <w:r w:rsidRPr="00CB316D">
              <w:rPr>
                <w:rFonts w:ascii="Times New Roman" w:hAnsi="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Проявляющий бережливое и чуткое отношение к религиозной принадлежности каждого человека, предупредительный </w:t>
            </w:r>
            <w:r w:rsidRPr="00CB316D">
              <w:rPr>
                <w:rFonts w:ascii="Times New Roman" w:hAnsi="Times New Roman"/>
                <w:sz w:val="24"/>
                <w:szCs w:val="24"/>
              </w:rPr>
              <w:br/>
              <w:t>в отношении выражения прав и законных интересов других людей</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7</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Проявляющий и демонстрирующий уважение законных интересов </w:t>
            </w:r>
            <w:r w:rsidRPr="00CB316D">
              <w:rPr>
                <w:rFonts w:ascii="Times New Roman" w:hAnsi="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CB316D">
              <w:rPr>
                <w:rFonts w:ascii="Times New Roman" w:hAnsi="Times New Roman"/>
                <w:sz w:val="24"/>
                <w:szCs w:val="24"/>
              </w:rPr>
              <w:br/>
              <w:t>в общественные инициативы, направленные на их сохранение</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8</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Сознающий ценность жизни, здоровья и безопасности.Соблюдающий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CB316D">
              <w:rPr>
                <w:rFonts w:ascii="Times New Roman" w:hAnsi="Times New Roman"/>
                <w:sz w:val="24"/>
                <w:szCs w:val="24"/>
              </w:rPr>
              <w:br/>
              <w:t xml:space="preserve">к физическому совершенствованию. Проявляющий сознательное </w:t>
            </w:r>
            <w:r w:rsidRPr="00CB316D">
              <w:rPr>
                <w:rFonts w:ascii="Times New Roman" w:hAnsi="Times New Roman"/>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9</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CB316D">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CB316D">
              <w:rPr>
                <w:rFonts w:ascii="Times New Roman" w:hAnsi="Times New Roman"/>
                <w:sz w:val="24"/>
                <w:szCs w:val="24"/>
              </w:rPr>
              <w:br/>
              <w:t>в общественные инициативы, направленные на заботу о них</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10</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sz w:val="24"/>
                <w:szCs w:val="24"/>
              </w:rPr>
              <w:lastRenderedPageBreak/>
              <w:t xml:space="preserve">Проявляющий уважение к эстетическим ценностям, обладающий основами эстетической культуры. Критически оценивающий </w:t>
            </w:r>
            <w:r w:rsidRPr="00CB316D">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CB316D">
              <w:rPr>
                <w:rFonts w:ascii="Times New Roman" w:hAnsi="Times New Roman"/>
                <w:sz w:val="24"/>
                <w:szCs w:val="24"/>
              </w:rPr>
              <w:br/>
              <w:t xml:space="preserve">и самовыражения в обществе, выражающий сопричастность </w:t>
            </w:r>
            <w:r w:rsidRPr="00CB316D">
              <w:rPr>
                <w:rFonts w:ascii="Times New Roman" w:hAnsi="Times New Roman"/>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CB316D">
              <w:rPr>
                <w:rFonts w:ascii="Times New Roman" w:hAnsi="Times New Roman"/>
                <w:sz w:val="24"/>
                <w:szCs w:val="24"/>
              </w:rPr>
              <w:br/>
              <w:t xml:space="preserve">и мирового художественного наследия, роли народных традиций </w:t>
            </w:r>
            <w:r w:rsidRPr="00CB316D">
              <w:rPr>
                <w:rFonts w:ascii="Times New Roman" w:hAnsi="Times New Roman"/>
                <w:sz w:val="24"/>
                <w:szCs w:val="24"/>
              </w:rPr>
              <w:br/>
              <w:t>и народного творчества в искусстве. Выражающий ценностное отношение к технической и промышленной эстетике</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11</w:t>
            </w:r>
          </w:p>
        </w:tc>
      </w:tr>
      <w:tr w:rsidR="00CB316D" w:rsidRPr="00CB316D" w:rsidTr="00054935">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CB316D" w:rsidRPr="00CB316D" w:rsidRDefault="00CB316D" w:rsidP="00CB316D">
            <w:pPr>
              <w:widowControl w:val="0"/>
              <w:autoSpaceDE w:val="0"/>
              <w:autoSpaceDN w:val="0"/>
              <w:spacing w:after="0" w:line="240" w:lineRule="auto"/>
              <w:jc w:val="both"/>
              <w:rPr>
                <w:rFonts w:ascii="Times New Roman" w:hAnsi="Times New Roman"/>
                <w:b/>
                <w:sz w:val="24"/>
                <w:szCs w:val="24"/>
              </w:rPr>
            </w:pPr>
            <w:r w:rsidRPr="00CB316D">
              <w:rPr>
                <w:rFonts w:ascii="Times New Roman" w:hAnsi="Times New Roman"/>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CB316D">
              <w:rPr>
                <w:rFonts w:ascii="Times New Roman" w:hAnsi="Times New Roman"/>
                <w:bCs/>
                <w:sz w:val="24"/>
                <w:szCs w:val="24"/>
              </w:rPr>
              <w:br/>
              <w:t>со своими детьми и их финансового содержания</w:t>
            </w:r>
          </w:p>
        </w:tc>
        <w:tc>
          <w:tcPr>
            <w:tcW w:w="2127" w:type="dxa"/>
            <w:tcBorders>
              <w:top w:val="single" w:sz="4" w:space="0" w:color="000000"/>
              <w:left w:val="single" w:sz="4" w:space="0" w:color="000000"/>
              <w:bottom w:val="single" w:sz="4" w:space="0" w:color="000000"/>
            </w:tcBorders>
            <w:vAlign w:val="center"/>
          </w:tcPr>
          <w:p w:rsidR="00CB316D" w:rsidRPr="00CB316D" w:rsidRDefault="00CB316D" w:rsidP="00CB316D">
            <w:pPr>
              <w:widowControl w:val="0"/>
              <w:autoSpaceDE w:val="0"/>
              <w:autoSpaceDN w:val="0"/>
              <w:spacing w:after="0" w:line="240" w:lineRule="auto"/>
              <w:ind w:firstLine="33"/>
              <w:jc w:val="center"/>
              <w:rPr>
                <w:rFonts w:ascii="Times New Roman" w:hAnsi="Times New Roman"/>
                <w:b/>
                <w:sz w:val="24"/>
                <w:szCs w:val="24"/>
                <w:lang w:val="en-US"/>
              </w:rPr>
            </w:pPr>
            <w:r w:rsidRPr="00CB316D">
              <w:rPr>
                <w:rFonts w:ascii="Times New Roman" w:hAnsi="Times New Roman"/>
                <w:b/>
                <w:sz w:val="24"/>
                <w:szCs w:val="24"/>
                <w:lang w:val="en-US"/>
              </w:rPr>
              <w:t>ЛР 12</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Личностные результаты</w:t>
            </w:r>
          </w:p>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 xml:space="preserve">реализации программы воспитания, определенные отраслевыми требованиями </w:t>
            </w:r>
            <w:r w:rsidRPr="00CB316D">
              <w:rPr>
                <w:rFonts w:ascii="Times New Roman" w:hAnsi="Times New Roman"/>
                <w:b/>
                <w:bCs/>
                <w:sz w:val="24"/>
                <w:szCs w:val="24"/>
              </w:rPr>
              <w:br/>
              <w:t>к деловым качествам личности</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CB316D" w:rsidRPr="00CB316D" w:rsidRDefault="00CB316D" w:rsidP="00CB316D">
            <w:pPr>
              <w:spacing w:after="0" w:line="240" w:lineRule="auto"/>
              <w:rPr>
                <w:rFonts w:ascii="Times New Roman" w:hAnsi="Times New Roman"/>
                <w:b/>
                <w:bCs/>
                <w:sz w:val="24"/>
                <w:szCs w:val="24"/>
              </w:rPr>
            </w:pPr>
            <w:r w:rsidRPr="00CB316D">
              <w:rPr>
                <w:rFonts w:ascii="Times New Roman" w:hAnsi="Times New Roman"/>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sz w:val="24"/>
                <w:szCs w:val="24"/>
                <w:lang w:val="en-US"/>
              </w:rPr>
              <w:t>ЛР 13</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CB316D" w:rsidRPr="00CB316D" w:rsidRDefault="00CB316D" w:rsidP="00CB316D">
            <w:pPr>
              <w:spacing w:after="0" w:line="240" w:lineRule="auto"/>
              <w:rPr>
                <w:rFonts w:ascii="Times New Roman" w:hAnsi="Times New Roman"/>
                <w:b/>
                <w:bCs/>
                <w:sz w:val="24"/>
                <w:szCs w:val="24"/>
              </w:rPr>
            </w:pPr>
            <w:r w:rsidRPr="00CB316D">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sz w:val="24"/>
                <w:szCs w:val="24"/>
                <w:lang w:val="en-US"/>
              </w:rPr>
              <w:t>ЛР 14</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vAlign w:val="center"/>
          </w:tcPr>
          <w:p w:rsidR="00CB316D" w:rsidRPr="00CB316D" w:rsidRDefault="00CB316D" w:rsidP="00CB316D">
            <w:pPr>
              <w:spacing w:after="0" w:line="240" w:lineRule="auto"/>
              <w:rPr>
                <w:rFonts w:ascii="Times New Roman" w:hAnsi="Times New Roman"/>
                <w:b/>
                <w:bCs/>
                <w:sz w:val="24"/>
                <w:szCs w:val="24"/>
              </w:rPr>
            </w:pPr>
            <w:r w:rsidRPr="00CB316D">
              <w:rPr>
                <w:rFonts w:ascii="Times New Roman" w:hAnsi="Times New Roman"/>
                <w:sz w:val="24"/>
                <w:szCs w:val="24"/>
              </w:rPr>
              <w:t>Открытый к текущим и перспективным изменениям в мире труда и профессий</w:t>
            </w:r>
          </w:p>
        </w:tc>
        <w:tc>
          <w:tcPr>
            <w:tcW w:w="2127" w:type="dxa"/>
            <w:vAlign w:val="center"/>
          </w:tcPr>
          <w:p w:rsidR="00CB316D" w:rsidRPr="00CB316D" w:rsidRDefault="00CB316D" w:rsidP="00CB316D">
            <w:pPr>
              <w:spacing w:after="0" w:line="240" w:lineRule="auto"/>
              <w:jc w:val="center"/>
              <w:rPr>
                <w:rFonts w:ascii="Times New Roman" w:hAnsi="Times New Roman"/>
                <w:b/>
                <w:bCs/>
                <w:sz w:val="24"/>
                <w:szCs w:val="24"/>
              </w:rPr>
            </w:pPr>
            <w:r w:rsidRPr="00CB316D">
              <w:rPr>
                <w:rFonts w:ascii="Times New Roman" w:hAnsi="Times New Roman"/>
                <w:b/>
                <w:sz w:val="24"/>
                <w:szCs w:val="24"/>
                <w:lang w:val="en-US"/>
              </w:rPr>
              <w:t>ЛР 15</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Личностные результаты</w:t>
            </w:r>
          </w:p>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реализации программы воспитания, определенные ключевыми работодателями</w:t>
            </w:r>
          </w:p>
          <w:p w:rsidR="00CB316D" w:rsidRPr="00CB316D" w:rsidRDefault="00CB316D" w:rsidP="00CB316D">
            <w:pPr>
              <w:spacing w:after="0" w:line="240" w:lineRule="auto"/>
              <w:ind w:firstLine="33"/>
              <w:jc w:val="center"/>
              <w:rPr>
                <w:rFonts w:ascii="Times New Roman" w:hAnsi="Times New Roman"/>
                <w:b/>
                <w:bCs/>
                <w:sz w:val="24"/>
                <w:szCs w:val="24"/>
              </w:rPr>
            </w:pP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CB316D" w:rsidRPr="00CB316D" w:rsidRDefault="00CB316D" w:rsidP="00CB316D">
            <w:pPr>
              <w:spacing w:after="0" w:line="240" w:lineRule="auto"/>
              <w:jc w:val="both"/>
              <w:rPr>
                <w:rFonts w:ascii="Times New Roman" w:hAnsi="Times New Roman"/>
                <w:sz w:val="24"/>
                <w:szCs w:val="24"/>
              </w:rPr>
            </w:pPr>
            <w:r w:rsidRPr="00CB316D">
              <w:rPr>
                <w:rFonts w:ascii="Times New Roman" w:hAnsi="Times New Roman"/>
                <w:sz w:val="24"/>
                <w:szCs w:val="24"/>
              </w:rPr>
              <w:t>Готовый соответствовать ожиданиям работодателей: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управляющий собственным профессиональным развитием; демонстрирующий профессиональную жизнестойкость.</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ЛР 16</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CB316D" w:rsidRPr="00CB316D" w:rsidRDefault="00CB316D" w:rsidP="00CB316D">
            <w:pPr>
              <w:spacing w:after="0" w:line="240" w:lineRule="auto"/>
              <w:jc w:val="both"/>
              <w:rPr>
                <w:rFonts w:ascii="Times New Roman" w:hAnsi="Times New Roman"/>
                <w:sz w:val="24"/>
                <w:szCs w:val="24"/>
              </w:rPr>
            </w:pPr>
            <w:r w:rsidRPr="00CB316D">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ЛР 17</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CB316D" w:rsidRPr="00CB316D" w:rsidRDefault="00CB316D" w:rsidP="00CB316D">
            <w:pPr>
              <w:spacing w:after="0" w:line="240" w:lineRule="auto"/>
              <w:jc w:val="both"/>
              <w:rPr>
                <w:rFonts w:ascii="Times New Roman" w:hAnsi="Times New Roman"/>
                <w:sz w:val="24"/>
                <w:szCs w:val="24"/>
              </w:rPr>
            </w:pPr>
            <w:r w:rsidRPr="00CB316D">
              <w:rPr>
                <w:rFonts w:ascii="Times New Roman" w:hAnsi="Times New Roman"/>
                <w:sz w:val="24"/>
                <w:szCs w:val="24"/>
              </w:rPr>
              <w:t xml:space="preserve">Осознанный выбор профессии и возможностей реализации </w:t>
            </w:r>
            <w:r w:rsidRPr="00CB316D">
              <w:rPr>
                <w:rFonts w:ascii="Times New Roman" w:hAnsi="Times New Roman"/>
                <w:sz w:val="24"/>
                <w:szCs w:val="24"/>
              </w:rPr>
              <w:lastRenderedPageBreak/>
              <w:t>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lastRenderedPageBreak/>
              <w:t>ЛР 18</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CB316D" w:rsidRPr="00CB316D" w:rsidRDefault="00CB316D" w:rsidP="00CB316D">
            <w:pPr>
              <w:spacing w:after="0" w:line="240" w:lineRule="auto"/>
              <w:jc w:val="both"/>
              <w:rPr>
                <w:rFonts w:ascii="Times New Roman" w:hAnsi="Times New Roman"/>
                <w:sz w:val="24"/>
                <w:szCs w:val="24"/>
              </w:rPr>
            </w:pPr>
            <w:r w:rsidRPr="00CB316D">
              <w:rPr>
                <w:rFonts w:ascii="Times New Roman" w:hAnsi="Times New Roman"/>
                <w:sz w:val="24"/>
                <w:szCs w:val="24"/>
              </w:rPr>
              <w:lastRenderedPageBreak/>
              <w:t>Демонстрация навыков противодействия коррупции.</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ЛР 19</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498" w:type="dxa"/>
            <w:gridSpan w:val="2"/>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Личностные результаты</w:t>
            </w:r>
          </w:p>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реализации программы воспитания, определенные субъектами</w:t>
            </w:r>
          </w:p>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образовательного процесса</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CB316D" w:rsidRPr="00CB316D" w:rsidRDefault="00CB316D" w:rsidP="00CB316D">
            <w:pPr>
              <w:spacing w:after="0" w:line="240" w:lineRule="auto"/>
              <w:jc w:val="both"/>
              <w:rPr>
                <w:rFonts w:ascii="Times New Roman" w:hAnsi="Times New Roman"/>
                <w:sz w:val="24"/>
                <w:szCs w:val="24"/>
              </w:rPr>
            </w:pPr>
            <w:r w:rsidRPr="00CB316D">
              <w:rPr>
                <w:rFonts w:ascii="Times New Roman" w:hAnsi="Times New Roman"/>
                <w:sz w:val="24"/>
                <w:szCs w:val="24"/>
              </w:rPr>
              <w:t>Проявляющий субъектную позицию ответственного члена рос</w:t>
            </w:r>
            <w:r w:rsidRPr="00CB316D">
              <w:rPr>
                <w:rFonts w:ascii="Times New Roman" w:hAnsi="Times New Roman"/>
                <w:sz w:val="24"/>
                <w:szCs w:val="24"/>
              </w:rPr>
              <w:softHyphen/>
              <w:t>сийского общества, осознающего свои конституционные права и обя</w:t>
            </w:r>
            <w:r w:rsidRPr="00CB316D">
              <w:rPr>
                <w:rFonts w:ascii="Times New Roman" w:hAnsi="Times New Roman"/>
                <w:sz w:val="24"/>
                <w:szCs w:val="24"/>
              </w:rPr>
              <w:softHyphen/>
              <w:t>занности и применяющего стандарты антикоррупционного поведения</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ЛР 20</w:t>
            </w:r>
          </w:p>
        </w:tc>
      </w:tr>
      <w:tr w:rsidR="00CB316D" w:rsidRPr="00CB316D" w:rsidTr="000549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371" w:type="dxa"/>
          </w:tcPr>
          <w:p w:rsidR="00CB316D" w:rsidRPr="00CB316D" w:rsidRDefault="00CB316D" w:rsidP="00CB316D">
            <w:pPr>
              <w:spacing w:after="0" w:line="240" w:lineRule="auto"/>
              <w:jc w:val="both"/>
              <w:rPr>
                <w:rFonts w:ascii="Times New Roman" w:hAnsi="Times New Roman"/>
                <w:sz w:val="24"/>
                <w:szCs w:val="24"/>
              </w:rPr>
            </w:pPr>
            <w:r w:rsidRPr="00CB316D">
              <w:rPr>
                <w:rFonts w:ascii="Times New Roman" w:hAnsi="Times New Roman"/>
                <w:sz w:val="24"/>
                <w:szCs w:val="24"/>
              </w:rPr>
              <w:t>Способный к самообразованию и саморазвитию</w:t>
            </w:r>
          </w:p>
        </w:tc>
        <w:tc>
          <w:tcPr>
            <w:tcW w:w="2127" w:type="dxa"/>
            <w:vAlign w:val="center"/>
          </w:tcPr>
          <w:p w:rsidR="00CB316D" w:rsidRPr="00CB316D" w:rsidRDefault="00CB316D" w:rsidP="00CB316D">
            <w:pPr>
              <w:spacing w:after="0" w:line="240" w:lineRule="auto"/>
              <w:ind w:firstLine="33"/>
              <w:jc w:val="center"/>
              <w:rPr>
                <w:rFonts w:ascii="Times New Roman" w:hAnsi="Times New Roman"/>
                <w:b/>
                <w:bCs/>
                <w:sz w:val="24"/>
                <w:szCs w:val="24"/>
              </w:rPr>
            </w:pPr>
            <w:r w:rsidRPr="00CB316D">
              <w:rPr>
                <w:rFonts w:ascii="Times New Roman" w:hAnsi="Times New Roman"/>
                <w:b/>
                <w:bCs/>
                <w:sz w:val="24"/>
                <w:szCs w:val="24"/>
              </w:rPr>
              <w:t>ЛР 21</w:t>
            </w:r>
          </w:p>
        </w:tc>
      </w:tr>
    </w:tbl>
    <w:p w:rsidR="00CB316D" w:rsidRPr="00CB316D" w:rsidRDefault="00CB316D" w:rsidP="00CB316D">
      <w:pPr>
        <w:widowControl w:val="0"/>
        <w:suppressAutoHyphens/>
        <w:spacing w:after="0"/>
        <w:ind w:left="108" w:hanging="108"/>
        <w:jc w:val="both"/>
        <w:rPr>
          <w:rFonts w:ascii="Times New Roman" w:hAnsi="Times New Roman"/>
          <w:color w:val="FF0000"/>
          <w:sz w:val="24"/>
          <w:szCs w:val="24"/>
          <w:u w:color="FF0000"/>
        </w:rPr>
      </w:pPr>
    </w:p>
    <w:p w:rsidR="00CB316D" w:rsidRPr="00CB316D" w:rsidRDefault="00CB316D" w:rsidP="00CB316D">
      <w:pPr>
        <w:suppressAutoHyphens/>
        <w:spacing w:after="240"/>
        <w:jc w:val="center"/>
        <w:rPr>
          <w:rFonts w:ascii="Times New Roman" w:hAnsi="Times New Roman"/>
          <w:b/>
          <w:sz w:val="24"/>
          <w:szCs w:val="24"/>
        </w:rPr>
      </w:pPr>
    </w:p>
    <w:p w:rsidR="00CB316D" w:rsidRPr="00CB316D" w:rsidRDefault="00CB316D" w:rsidP="00CB316D">
      <w:pPr>
        <w:suppressAutoHyphens/>
        <w:spacing w:after="240"/>
        <w:jc w:val="center"/>
        <w:rPr>
          <w:rFonts w:ascii="Times New Roman" w:hAnsi="Times New Roman"/>
          <w:b/>
          <w:sz w:val="24"/>
          <w:szCs w:val="24"/>
        </w:rPr>
      </w:pPr>
      <w:r w:rsidRPr="00CB316D">
        <w:rPr>
          <w:rFonts w:ascii="Times New Roman" w:hAnsi="Times New Roman"/>
          <w:b/>
          <w:sz w:val="24"/>
          <w:szCs w:val="24"/>
        </w:rPr>
        <w:t>2. СТРУКТУРА И СОДЕРЖАНИЕ УЧЕБНОЙ ДИСЦИПЛИНЫ</w:t>
      </w:r>
    </w:p>
    <w:p w:rsidR="00CB316D" w:rsidRPr="00CB316D" w:rsidRDefault="00CB316D" w:rsidP="00CB316D">
      <w:pPr>
        <w:spacing w:after="0"/>
        <w:ind w:firstLine="709"/>
        <w:rPr>
          <w:rFonts w:ascii="Times New Roman" w:eastAsia="Arial Unicode MS" w:hAnsi="Times New Roman"/>
          <w:b/>
          <w:sz w:val="24"/>
          <w:szCs w:val="24"/>
          <w:lang w:eastAsia="en-US"/>
        </w:rPr>
      </w:pPr>
      <w:r w:rsidRPr="00CB316D">
        <w:rPr>
          <w:rFonts w:ascii="Times New Roman" w:eastAsia="Arial Unicode MS" w:hAnsi="Times New Roman"/>
          <w:b/>
          <w:sz w:val="24"/>
          <w:szCs w:val="24"/>
          <w:lang w:eastAsia="en-US"/>
        </w:rPr>
        <w:t>2.1. Объем учебной дисциплины и виды учебной работы</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5529"/>
        <w:gridCol w:w="3167"/>
      </w:tblGrid>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eastAsia="Arial Unicode MS" w:hAnsi="Times New Roman"/>
                <w:b/>
                <w:sz w:val="24"/>
                <w:szCs w:val="24"/>
                <w:lang w:val="en-US" w:eastAsia="en-US"/>
              </w:rPr>
            </w:pPr>
            <w:r w:rsidRPr="00CB316D">
              <w:rPr>
                <w:rFonts w:ascii="Times New Roman" w:eastAsia="Arial Unicode MS" w:hAnsi="Times New Roman"/>
                <w:b/>
                <w:sz w:val="24"/>
                <w:szCs w:val="24"/>
                <w:lang w:val="en-US" w:eastAsia="en-US"/>
              </w:rPr>
              <w:t>Вид учебной работы</w:t>
            </w:r>
          </w:p>
        </w:tc>
        <w:tc>
          <w:tcPr>
            <w:tcW w:w="3167"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eastAsia="Arial Unicode MS" w:hAnsi="Times New Roman"/>
                <w:b/>
                <w:sz w:val="24"/>
                <w:szCs w:val="24"/>
                <w:lang w:eastAsia="en-US"/>
              </w:rPr>
            </w:pPr>
            <w:r w:rsidRPr="00CB316D">
              <w:rPr>
                <w:rFonts w:ascii="Times New Roman" w:eastAsia="Arial Unicode MS" w:hAnsi="Times New Roman"/>
                <w:b/>
                <w:sz w:val="24"/>
                <w:szCs w:val="24"/>
                <w:lang w:val="en-US" w:eastAsia="en-US"/>
              </w:rPr>
              <w:t xml:space="preserve">Объем </w:t>
            </w:r>
            <w:r w:rsidRPr="00CB316D">
              <w:rPr>
                <w:rFonts w:ascii="Times New Roman" w:eastAsia="Arial Unicode MS" w:hAnsi="Times New Roman"/>
                <w:b/>
                <w:sz w:val="24"/>
                <w:szCs w:val="24"/>
                <w:lang w:eastAsia="en-US"/>
              </w:rPr>
              <w:t xml:space="preserve">в </w:t>
            </w:r>
            <w:r w:rsidRPr="00CB316D">
              <w:rPr>
                <w:rFonts w:ascii="Times New Roman" w:eastAsia="Arial Unicode MS" w:hAnsi="Times New Roman"/>
                <w:b/>
                <w:sz w:val="24"/>
                <w:szCs w:val="24"/>
                <w:lang w:val="en-US" w:eastAsia="en-US"/>
              </w:rPr>
              <w:t>час</w:t>
            </w:r>
            <w:r w:rsidRPr="00CB316D">
              <w:rPr>
                <w:rFonts w:ascii="Times New Roman" w:eastAsia="Arial Unicode MS" w:hAnsi="Times New Roman"/>
                <w:b/>
                <w:sz w:val="24"/>
                <w:szCs w:val="24"/>
                <w:lang w:eastAsia="en-US"/>
              </w:rPr>
              <w:t>ах</w:t>
            </w:r>
          </w:p>
        </w:tc>
      </w:tr>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ind w:left="142"/>
              <w:rPr>
                <w:rFonts w:ascii="Times New Roman" w:eastAsia="Arial Unicode MS" w:hAnsi="Times New Roman"/>
                <w:b/>
                <w:sz w:val="24"/>
                <w:szCs w:val="24"/>
                <w:lang w:eastAsia="en-US"/>
              </w:rPr>
            </w:pPr>
            <w:r w:rsidRPr="00CB316D">
              <w:rPr>
                <w:rFonts w:ascii="Times New Roman" w:eastAsia="Arial Unicode MS" w:hAnsi="Times New Roman"/>
                <w:b/>
                <w:sz w:val="24"/>
                <w:szCs w:val="24"/>
                <w:lang w:eastAsia="en-US"/>
              </w:rPr>
              <w:t>Объем образовательной программы учебной дисциплины</w:t>
            </w:r>
          </w:p>
        </w:tc>
        <w:tc>
          <w:tcPr>
            <w:tcW w:w="3167"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eastAsia="Arial Unicode MS" w:hAnsi="Times New Roman"/>
                <w:b/>
                <w:sz w:val="24"/>
                <w:szCs w:val="24"/>
                <w:lang w:eastAsia="en-US"/>
              </w:rPr>
            </w:pPr>
            <w:r w:rsidRPr="00CB316D">
              <w:rPr>
                <w:rFonts w:ascii="Times New Roman" w:eastAsia="Arial Unicode MS" w:hAnsi="Times New Roman"/>
                <w:b/>
                <w:sz w:val="24"/>
                <w:szCs w:val="24"/>
                <w:lang w:eastAsia="en-US"/>
              </w:rPr>
              <w:t>90</w:t>
            </w:r>
          </w:p>
        </w:tc>
      </w:tr>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ind w:left="142"/>
              <w:rPr>
                <w:rFonts w:ascii="Times New Roman" w:eastAsia="Arial Unicode MS" w:hAnsi="Times New Roman"/>
                <w:b/>
                <w:sz w:val="24"/>
                <w:szCs w:val="24"/>
                <w:lang w:eastAsia="en-US"/>
              </w:rPr>
            </w:pPr>
            <w:r w:rsidRPr="00CB316D">
              <w:rPr>
                <w:rFonts w:ascii="Times New Roman" w:eastAsia="Arial Unicode MS" w:hAnsi="Times New Roman"/>
                <w:b/>
                <w:sz w:val="24"/>
                <w:szCs w:val="24"/>
                <w:lang w:eastAsia="en-US"/>
              </w:rPr>
              <w:t>в т. ч. в форме практической подготовки</w:t>
            </w:r>
          </w:p>
        </w:tc>
        <w:tc>
          <w:tcPr>
            <w:tcW w:w="3167"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eastAsia="Arial Unicode MS" w:hAnsi="Times New Roman"/>
                <w:b/>
                <w:sz w:val="24"/>
                <w:szCs w:val="24"/>
                <w:lang w:eastAsia="en-US"/>
              </w:rPr>
            </w:pPr>
            <w:r w:rsidRPr="00CB316D">
              <w:rPr>
                <w:rFonts w:ascii="Times New Roman" w:eastAsia="Arial Unicode MS" w:hAnsi="Times New Roman"/>
                <w:b/>
                <w:sz w:val="24"/>
                <w:szCs w:val="24"/>
                <w:lang w:eastAsia="en-US"/>
              </w:rPr>
              <w:t>48</w:t>
            </w:r>
          </w:p>
        </w:tc>
      </w:tr>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ind w:left="142"/>
              <w:rPr>
                <w:rFonts w:ascii="Times New Roman" w:eastAsia="Arial Unicode MS" w:hAnsi="Times New Roman"/>
                <w:sz w:val="24"/>
                <w:szCs w:val="24"/>
                <w:lang w:eastAsia="en-US"/>
              </w:rPr>
            </w:pPr>
            <w:r w:rsidRPr="00CB316D">
              <w:rPr>
                <w:rFonts w:ascii="Times New Roman" w:eastAsia="Arial Unicode MS" w:hAnsi="Times New Roman"/>
                <w:sz w:val="24"/>
                <w:szCs w:val="24"/>
                <w:lang w:val="en-US" w:eastAsia="en-US"/>
              </w:rPr>
              <w:t>в т</w:t>
            </w:r>
            <w:r w:rsidRPr="00CB316D">
              <w:rPr>
                <w:rFonts w:ascii="Times New Roman" w:eastAsia="Arial Unicode MS" w:hAnsi="Times New Roman"/>
                <w:sz w:val="24"/>
                <w:szCs w:val="24"/>
                <w:lang w:eastAsia="en-US"/>
              </w:rPr>
              <w:t>.</w:t>
            </w:r>
            <w:r w:rsidRPr="00CB316D">
              <w:rPr>
                <w:rFonts w:ascii="Times New Roman" w:eastAsia="Arial Unicode MS" w:hAnsi="Times New Roman"/>
                <w:sz w:val="24"/>
                <w:szCs w:val="24"/>
                <w:lang w:val="en-US" w:eastAsia="en-US"/>
              </w:rPr>
              <w:t xml:space="preserve"> ч</w:t>
            </w:r>
            <w:r w:rsidRPr="00CB316D">
              <w:rPr>
                <w:rFonts w:ascii="Times New Roman" w:eastAsia="Arial Unicode MS" w:hAnsi="Times New Roman"/>
                <w:sz w:val="24"/>
                <w:szCs w:val="24"/>
                <w:lang w:eastAsia="en-US"/>
              </w:rPr>
              <w:t>.</w:t>
            </w:r>
          </w:p>
        </w:tc>
        <w:tc>
          <w:tcPr>
            <w:tcW w:w="3167"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hAnsi="Times New Roman"/>
                <w:sz w:val="24"/>
                <w:szCs w:val="24"/>
                <w:lang w:val="en-US" w:eastAsia="en-US"/>
              </w:rPr>
            </w:pPr>
          </w:p>
        </w:tc>
      </w:tr>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ind w:left="142"/>
              <w:rPr>
                <w:rFonts w:ascii="Times New Roman" w:eastAsia="Arial Unicode MS" w:hAnsi="Times New Roman"/>
                <w:sz w:val="24"/>
                <w:szCs w:val="24"/>
                <w:lang w:eastAsia="en-US"/>
              </w:rPr>
            </w:pPr>
            <w:r w:rsidRPr="00CB316D">
              <w:rPr>
                <w:rFonts w:ascii="Times New Roman" w:eastAsia="Arial Unicode MS" w:hAnsi="Times New Roman"/>
                <w:sz w:val="24"/>
                <w:szCs w:val="24"/>
                <w:lang w:eastAsia="en-US"/>
              </w:rPr>
              <w:t>теоретическое обучение</w:t>
            </w:r>
          </w:p>
        </w:tc>
        <w:tc>
          <w:tcPr>
            <w:tcW w:w="3167"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eastAsia="Arial Unicode MS" w:hAnsi="Times New Roman"/>
                <w:sz w:val="24"/>
                <w:szCs w:val="24"/>
                <w:lang w:eastAsia="en-US"/>
              </w:rPr>
            </w:pPr>
            <w:r w:rsidRPr="00CB316D">
              <w:rPr>
                <w:rFonts w:ascii="Times New Roman" w:eastAsia="Arial Unicode MS" w:hAnsi="Times New Roman"/>
                <w:sz w:val="24"/>
                <w:szCs w:val="24"/>
                <w:lang w:eastAsia="en-US"/>
              </w:rPr>
              <w:t>36</w:t>
            </w:r>
          </w:p>
        </w:tc>
      </w:tr>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ind w:left="142"/>
              <w:rPr>
                <w:rFonts w:ascii="Times New Roman" w:eastAsia="Arial Unicode MS" w:hAnsi="Times New Roman"/>
                <w:sz w:val="24"/>
                <w:szCs w:val="24"/>
                <w:lang w:val="en-US" w:eastAsia="en-US"/>
              </w:rPr>
            </w:pPr>
            <w:r w:rsidRPr="00CB316D">
              <w:rPr>
                <w:rFonts w:ascii="Times New Roman" w:eastAsia="Arial Unicode MS" w:hAnsi="Times New Roman"/>
                <w:sz w:val="24"/>
                <w:szCs w:val="24"/>
                <w:lang w:val="en-US" w:eastAsia="en-US"/>
              </w:rPr>
              <w:t>практические занятия</w:t>
            </w:r>
          </w:p>
        </w:tc>
        <w:tc>
          <w:tcPr>
            <w:tcW w:w="3167"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eastAsia="Arial Unicode MS" w:hAnsi="Times New Roman"/>
                <w:sz w:val="24"/>
                <w:szCs w:val="24"/>
                <w:lang w:val="en-US" w:eastAsia="en-US"/>
              </w:rPr>
            </w:pPr>
            <w:r w:rsidRPr="00CB316D">
              <w:rPr>
                <w:rFonts w:ascii="Times New Roman" w:eastAsia="Arial Unicode MS" w:hAnsi="Times New Roman"/>
                <w:sz w:val="24"/>
                <w:szCs w:val="24"/>
                <w:lang w:eastAsia="en-US"/>
              </w:rPr>
              <w:t>40</w:t>
            </w:r>
          </w:p>
        </w:tc>
      </w:tr>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ind w:left="142"/>
              <w:rPr>
                <w:rFonts w:ascii="Times New Roman" w:eastAsia="Arial Unicode MS" w:hAnsi="Times New Roman"/>
                <w:sz w:val="24"/>
                <w:szCs w:val="24"/>
                <w:lang w:val="en-US" w:eastAsia="en-US"/>
              </w:rPr>
            </w:pPr>
            <w:r w:rsidRPr="00CB316D">
              <w:rPr>
                <w:rFonts w:ascii="Times New Roman" w:hAnsi="Times New Roman"/>
                <w:sz w:val="24"/>
                <w:szCs w:val="24"/>
              </w:rPr>
              <w:t xml:space="preserve">Самостоятельная работа </w:t>
            </w:r>
          </w:p>
        </w:tc>
        <w:tc>
          <w:tcPr>
            <w:tcW w:w="3167" w:type="dxa"/>
            <w:shd w:val="clear" w:color="auto" w:fill="FFFFFF"/>
            <w:tcMar>
              <w:top w:w="80" w:type="dxa"/>
              <w:left w:w="0" w:type="dxa"/>
              <w:bottom w:w="80" w:type="dxa"/>
              <w:right w:w="0" w:type="dxa"/>
            </w:tcMar>
          </w:tcPr>
          <w:p w:rsidR="00CB316D" w:rsidRPr="00CB316D" w:rsidRDefault="00CB316D" w:rsidP="00CB316D">
            <w:pPr>
              <w:spacing w:after="0"/>
              <w:jc w:val="center"/>
              <w:rPr>
                <w:rFonts w:ascii="Times New Roman" w:eastAsia="Arial Unicode MS" w:hAnsi="Times New Roman"/>
                <w:sz w:val="24"/>
                <w:szCs w:val="24"/>
                <w:lang w:eastAsia="en-US"/>
              </w:rPr>
            </w:pPr>
            <w:r w:rsidRPr="00CB316D">
              <w:rPr>
                <w:rFonts w:ascii="Times New Roman" w:eastAsia="Arial Unicode MS" w:hAnsi="Times New Roman"/>
                <w:sz w:val="24"/>
                <w:szCs w:val="24"/>
                <w:lang w:eastAsia="en-US"/>
              </w:rPr>
              <w:t>4</w:t>
            </w:r>
          </w:p>
        </w:tc>
      </w:tr>
      <w:tr w:rsidR="00CB316D" w:rsidRPr="00CB316D" w:rsidTr="00054935">
        <w:trPr>
          <w:cantSplit/>
        </w:trPr>
        <w:tc>
          <w:tcPr>
            <w:tcW w:w="5529" w:type="dxa"/>
            <w:shd w:val="clear" w:color="auto" w:fill="FFFFFF"/>
            <w:tcMar>
              <w:top w:w="80" w:type="dxa"/>
              <w:left w:w="0" w:type="dxa"/>
              <w:bottom w:w="80" w:type="dxa"/>
              <w:right w:w="0" w:type="dxa"/>
            </w:tcMar>
          </w:tcPr>
          <w:p w:rsidR="00CB316D" w:rsidRPr="00CB316D" w:rsidRDefault="00CB316D" w:rsidP="00CB316D">
            <w:pPr>
              <w:spacing w:after="0"/>
              <w:ind w:left="142"/>
              <w:rPr>
                <w:rFonts w:ascii="Times New Roman" w:eastAsia="Arial Unicode MS" w:hAnsi="Times New Roman"/>
                <w:b/>
                <w:sz w:val="24"/>
                <w:szCs w:val="24"/>
                <w:lang w:eastAsia="en-US"/>
              </w:rPr>
            </w:pPr>
            <w:r w:rsidRPr="00CB316D">
              <w:rPr>
                <w:rFonts w:ascii="Times New Roman" w:eastAsia="Arial Unicode MS" w:hAnsi="Times New Roman"/>
                <w:b/>
                <w:sz w:val="24"/>
                <w:szCs w:val="24"/>
                <w:lang w:eastAsia="en-US"/>
              </w:rPr>
              <w:t>Промежуточная аттестация в форме зкзамена</w:t>
            </w:r>
          </w:p>
        </w:tc>
        <w:tc>
          <w:tcPr>
            <w:tcW w:w="3167" w:type="dxa"/>
            <w:shd w:val="clear" w:color="auto" w:fill="FFFFFF"/>
            <w:vAlign w:val="center"/>
          </w:tcPr>
          <w:p w:rsidR="00CB316D" w:rsidRPr="00CB316D" w:rsidRDefault="00CB316D" w:rsidP="00CB316D">
            <w:pPr>
              <w:spacing w:after="0"/>
              <w:jc w:val="center"/>
              <w:rPr>
                <w:rFonts w:ascii="Times New Roman" w:eastAsia="Arial Unicode MS" w:hAnsi="Times New Roman"/>
                <w:b/>
                <w:sz w:val="24"/>
                <w:szCs w:val="24"/>
                <w:lang w:eastAsia="en-US"/>
              </w:rPr>
            </w:pPr>
            <w:r w:rsidRPr="00CB316D">
              <w:rPr>
                <w:rFonts w:ascii="Times New Roman" w:eastAsia="Arial Unicode MS" w:hAnsi="Times New Roman"/>
                <w:b/>
                <w:sz w:val="24"/>
                <w:szCs w:val="24"/>
                <w:lang w:eastAsia="en-US"/>
              </w:rPr>
              <w:t>6</w:t>
            </w:r>
          </w:p>
        </w:tc>
      </w:tr>
    </w:tbl>
    <w:p w:rsidR="002C7ADC" w:rsidRDefault="002C7ADC" w:rsidP="004B2F7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360" w:lineRule="auto"/>
        <w:ind w:left="0"/>
        <w:contextualSpacing/>
        <w:jc w:val="both"/>
      </w:pPr>
    </w:p>
    <w:sectPr w:rsidR="002C7ADC" w:rsidSect="007655D0">
      <w:type w:val="continuous"/>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037" w:rsidRDefault="00327037" w:rsidP="002213A0">
      <w:pPr>
        <w:spacing w:after="0" w:line="240" w:lineRule="auto"/>
      </w:pPr>
      <w:r>
        <w:separator/>
      </w:r>
    </w:p>
  </w:endnote>
  <w:endnote w:type="continuationSeparator" w:id="1">
    <w:p w:rsidR="00327037" w:rsidRDefault="00327037" w:rsidP="002213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037" w:rsidRDefault="00327037" w:rsidP="002213A0">
      <w:pPr>
        <w:spacing w:after="0" w:line="240" w:lineRule="auto"/>
      </w:pPr>
      <w:r>
        <w:separator/>
      </w:r>
    </w:p>
  </w:footnote>
  <w:footnote w:type="continuationSeparator" w:id="1">
    <w:p w:rsidR="00327037" w:rsidRDefault="00327037" w:rsidP="002213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B20"/>
    <w:multiLevelType w:val="hybridMultilevel"/>
    <w:tmpl w:val="4D2622C8"/>
    <w:lvl w:ilvl="0" w:tplc="AD8C52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C0AB1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1B2AE0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5A2870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0043F6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AE6C3D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9FA652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E4CD0F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7CC0D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
    <w:nsid w:val="00F44E55"/>
    <w:multiLevelType w:val="hybridMultilevel"/>
    <w:tmpl w:val="D1FE8624"/>
    <w:lvl w:ilvl="0" w:tplc="8DE286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86472A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0F2BA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DACCE8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C06B4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FC44D2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72E4F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D40FC2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C285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nsid w:val="04EC05DF"/>
    <w:multiLevelType w:val="hybridMultilevel"/>
    <w:tmpl w:val="E11EEE90"/>
    <w:lvl w:ilvl="0" w:tplc="A912ACB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E565B7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0660CC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6F45A8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09E9A9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B4C3C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A0BBD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A0E28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776944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nsid w:val="07365802"/>
    <w:multiLevelType w:val="hybridMultilevel"/>
    <w:tmpl w:val="198695AC"/>
    <w:lvl w:ilvl="0" w:tplc="677EE5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19660E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8B86C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BA8DB2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62C1A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4FADB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91A3DC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6E2BF9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DD2AF2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nsid w:val="158F4B7D"/>
    <w:multiLevelType w:val="hybridMultilevel"/>
    <w:tmpl w:val="63DC8E70"/>
    <w:lvl w:ilvl="0" w:tplc="D320FD8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28801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834C4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DD4D9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1CFFC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9BE27C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098B2F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F6A359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DECAD6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
    <w:nsid w:val="18342819"/>
    <w:multiLevelType w:val="hybridMultilevel"/>
    <w:tmpl w:val="FDC89C8E"/>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D348EF"/>
    <w:multiLevelType w:val="hybridMultilevel"/>
    <w:tmpl w:val="7FF69C04"/>
    <w:lvl w:ilvl="0" w:tplc="BDF023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9053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0CCA4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AAA585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810BEF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DD003D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30A59D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1FCE2B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66165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37DE0FFE"/>
    <w:multiLevelType w:val="hybridMultilevel"/>
    <w:tmpl w:val="76B207F4"/>
    <w:lvl w:ilvl="0" w:tplc="6DD6210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554E1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D0EF7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62C9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9CED9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5322A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8945A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EE0926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6A068D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nsid w:val="39727910"/>
    <w:multiLevelType w:val="hybridMultilevel"/>
    <w:tmpl w:val="360CD9CC"/>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170E49"/>
    <w:multiLevelType w:val="hybridMultilevel"/>
    <w:tmpl w:val="D2F80D52"/>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BA5A77"/>
    <w:multiLevelType w:val="hybridMultilevel"/>
    <w:tmpl w:val="9FDE8AB4"/>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970E5A"/>
    <w:multiLevelType w:val="hybridMultilevel"/>
    <w:tmpl w:val="883E25AE"/>
    <w:lvl w:ilvl="0" w:tplc="D62CDF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C6A6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F6C92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1E4C5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EFE6AC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A0C87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53489C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1CA9DA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2E2CC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465A2CB5"/>
    <w:multiLevelType w:val="hybridMultilevel"/>
    <w:tmpl w:val="A448D210"/>
    <w:lvl w:ilvl="0" w:tplc="8D10144E">
      <w:start w:val="1"/>
      <w:numFmt w:val="bullet"/>
      <w:lvlText w:val=""/>
      <w:lvlJc w:val="left"/>
      <w:pPr>
        <w:ind w:left="1440" w:hanging="360"/>
      </w:pPr>
      <w:rPr>
        <w:rFonts w:ascii="Symbol" w:hAnsi="Symbol" w:cs="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cs="Wingdings" w:hint="default"/>
      </w:rPr>
    </w:lvl>
    <w:lvl w:ilvl="3" w:tplc="0419000F">
      <w:start w:val="1"/>
      <w:numFmt w:val="bullet"/>
      <w:lvlText w:val=""/>
      <w:lvlJc w:val="left"/>
      <w:pPr>
        <w:ind w:left="3600" w:hanging="360"/>
      </w:pPr>
      <w:rPr>
        <w:rFonts w:ascii="Symbol" w:hAnsi="Symbol" w:cs="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cs="Wingdings" w:hint="default"/>
      </w:rPr>
    </w:lvl>
    <w:lvl w:ilvl="6" w:tplc="0419000F">
      <w:start w:val="1"/>
      <w:numFmt w:val="bullet"/>
      <w:lvlText w:val=""/>
      <w:lvlJc w:val="left"/>
      <w:pPr>
        <w:ind w:left="5760" w:hanging="360"/>
      </w:pPr>
      <w:rPr>
        <w:rFonts w:ascii="Symbol" w:hAnsi="Symbol" w:cs="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cs="Wingdings" w:hint="default"/>
      </w:rPr>
    </w:lvl>
  </w:abstractNum>
  <w:abstractNum w:abstractNumId="13">
    <w:nsid w:val="47055CBD"/>
    <w:multiLevelType w:val="hybridMultilevel"/>
    <w:tmpl w:val="FA923C14"/>
    <w:lvl w:ilvl="0" w:tplc="1CD0C3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B32E1A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E60CA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6DE3E1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08662C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10203E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B9EC8B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D8482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38E3CE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nsid w:val="473E5310"/>
    <w:multiLevelType w:val="hybridMultilevel"/>
    <w:tmpl w:val="AF2A6CD4"/>
    <w:lvl w:ilvl="0" w:tplc="82FA328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4A6297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9EE209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D09EC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464C26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7BAAFF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C36312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B832A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D0EE26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nsid w:val="484A78AA"/>
    <w:multiLevelType w:val="hybridMultilevel"/>
    <w:tmpl w:val="C87E3024"/>
    <w:lvl w:ilvl="0" w:tplc="6264FA5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ECE613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200F20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248C8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A24FF3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6FE7E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38A7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E00C47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40CBBB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48634A73"/>
    <w:multiLevelType w:val="hybridMultilevel"/>
    <w:tmpl w:val="C79E94C8"/>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6C2D82"/>
    <w:multiLevelType w:val="hybridMultilevel"/>
    <w:tmpl w:val="39BE9D64"/>
    <w:lvl w:ilvl="0" w:tplc="924A99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9AC227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52E01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3C8A4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09C2DD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4837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334F3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C78A8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EC245C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nsid w:val="4E70664B"/>
    <w:multiLevelType w:val="hybridMultilevel"/>
    <w:tmpl w:val="0A884466"/>
    <w:lvl w:ilvl="0" w:tplc="53E87E7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B63E1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42C312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998F0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EDC26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B6A457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C9E004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334D2A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3EED50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nsid w:val="550C62AF"/>
    <w:multiLevelType w:val="hybridMultilevel"/>
    <w:tmpl w:val="644053B6"/>
    <w:lvl w:ilvl="0" w:tplc="CBF276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88392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E666B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7DA6EF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F0663C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4EC10D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944BE2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12439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8C0D8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nsid w:val="64F254C9"/>
    <w:multiLevelType w:val="hybridMultilevel"/>
    <w:tmpl w:val="F28A56EE"/>
    <w:lvl w:ilvl="0" w:tplc="7AE89C9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948B40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43A06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B307B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4C0A8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45A6B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69E171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17042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A66D7D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nsid w:val="66AC1439"/>
    <w:multiLevelType w:val="hybridMultilevel"/>
    <w:tmpl w:val="03649536"/>
    <w:lvl w:ilvl="0" w:tplc="9F5631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42EAC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6A5C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6C786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5A65BB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A8A8C0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D184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02608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B648D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nsid w:val="6CDA253D"/>
    <w:multiLevelType w:val="hybridMultilevel"/>
    <w:tmpl w:val="852C5E04"/>
    <w:lvl w:ilvl="0" w:tplc="49BC0F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5B0432"/>
    <w:multiLevelType w:val="hybridMultilevel"/>
    <w:tmpl w:val="37564FCA"/>
    <w:lvl w:ilvl="0" w:tplc="6F265C4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9C0FE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3FCB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972A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9A2CB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38E33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A9E08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B8103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744B5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nsid w:val="773F739A"/>
    <w:multiLevelType w:val="hybridMultilevel"/>
    <w:tmpl w:val="685C03BE"/>
    <w:lvl w:ilvl="0" w:tplc="F724CC2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5C2C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26ED8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90ED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26E14A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4C836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E586EC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C06DF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6819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nsid w:val="7BEE1EC6"/>
    <w:multiLevelType w:val="hybridMultilevel"/>
    <w:tmpl w:val="13C268B2"/>
    <w:lvl w:ilvl="0" w:tplc="8D10144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8"/>
  </w:num>
  <w:num w:numId="4">
    <w:abstractNumId w:val="5"/>
  </w:num>
  <w:num w:numId="5">
    <w:abstractNumId w:val="16"/>
  </w:num>
  <w:num w:numId="6">
    <w:abstractNumId w:val="25"/>
  </w:num>
  <w:num w:numId="7">
    <w:abstractNumId w:val="10"/>
  </w:num>
  <w:num w:numId="8">
    <w:abstractNumId w:val="9"/>
  </w:num>
  <w:num w:numId="9">
    <w:abstractNumId w:val="14"/>
  </w:num>
  <w:num w:numId="10">
    <w:abstractNumId w:val="20"/>
  </w:num>
  <w:num w:numId="11">
    <w:abstractNumId w:val="1"/>
  </w:num>
  <w:num w:numId="12">
    <w:abstractNumId w:val="23"/>
  </w:num>
  <w:num w:numId="13">
    <w:abstractNumId w:val="13"/>
  </w:num>
  <w:num w:numId="14">
    <w:abstractNumId w:val="19"/>
  </w:num>
  <w:num w:numId="15">
    <w:abstractNumId w:val="24"/>
  </w:num>
  <w:num w:numId="16">
    <w:abstractNumId w:val="3"/>
  </w:num>
  <w:num w:numId="17">
    <w:abstractNumId w:val="4"/>
  </w:num>
  <w:num w:numId="18">
    <w:abstractNumId w:val="0"/>
  </w:num>
  <w:num w:numId="19">
    <w:abstractNumId w:val="18"/>
  </w:num>
  <w:num w:numId="20">
    <w:abstractNumId w:val="6"/>
  </w:num>
  <w:num w:numId="21">
    <w:abstractNumId w:val="15"/>
  </w:num>
  <w:num w:numId="22">
    <w:abstractNumId w:val="2"/>
  </w:num>
  <w:num w:numId="23">
    <w:abstractNumId w:val="11"/>
  </w:num>
  <w:num w:numId="24">
    <w:abstractNumId w:val="7"/>
  </w:num>
  <w:num w:numId="25">
    <w:abstractNumId w:val="17"/>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213A0"/>
    <w:rsid w:val="0005058B"/>
    <w:rsid w:val="000708DA"/>
    <w:rsid w:val="000A19CE"/>
    <w:rsid w:val="0017699C"/>
    <w:rsid w:val="002213A0"/>
    <w:rsid w:val="00252B96"/>
    <w:rsid w:val="00273B10"/>
    <w:rsid w:val="002A63BF"/>
    <w:rsid w:val="002C7ADC"/>
    <w:rsid w:val="002E7516"/>
    <w:rsid w:val="00327037"/>
    <w:rsid w:val="004B2F74"/>
    <w:rsid w:val="004B7F2B"/>
    <w:rsid w:val="005000A8"/>
    <w:rsid w:val="005039A5"/>
    <w:rsid w:val="00584238"/>
    <w:rsid w:val="005C4B8C"/>
    <w:rsid w:val="005D09AF"/>
    <w:rsid w:val="006E65A4"/>
    <w:rsid w:val="007655D0"/>
    <w:rsid w:val="00807B9D"/>
    <w:rsid w:val="00807C87"/>
    <w:rsid w:val="008215F0"/>
    <w:rsid w:val="008269F4"/>
    <w:rsid w:val="00884824"/>
    <w:rsid w:val="008B2595"/>
    <w:rsid w:val="008C5B85"/>
    <w:rsid w:val="0095370E"/>
    <w:rsid w:val="00AF2108"/>
    <w:rsid w:val="00B26DC4"/>
    <w:rsid w:val="00B3716F"/>
    <w:rsid w:val="00BD4E6A"/>
    <w:rsid w:val="00C03683"/>
    <w:rsid w:val="00C408D5"/>
    <w:rsid w:val="00CB316D"/>
    <w:rsid w:val="00D15899"/>
    <w:rsid w:val="00D2635A"/>
    <w:rsid w:val="00D63A43"/>
    <w:rsid w:val="00DB1F2C"/>
    <w:rsid w:val="00E56E77"/>
    <w:rsid w:val="00F40BF8"/>
    <w:rsid w:val="00FD03BF"/>
    <w:rsid w:val="00FF4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3A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2213A0"/>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2213A0"/>
    <w:rPr>
      <w:rFonts w:ascii="Times New Roman" w:eastAsia="Times New Roman" w:hAnsi="Times New Roman" w:cs="Times New Roman"/>
      <w:sz w:val="20"/>
      <w:szCs w:val="20"/>
      <w:lang w:val="en-US" w:eastAsia="ru-RU"/>
    </w:rPr>
  </w:style>
  <w:style w:type="character" w:styleId="a5">
    <w:name w:val="footnote reference"/>
    <w:uiPriority w:val="99"/>
    <w:rsid w:val="002213A0"/>
    <w:rPr>
      <w:rFonts w:cs="Times New Roman"/>
      <w:vertAlign w:val="superscript"/>
    </w:rPr>
  </w:style>
  <w:style w:type="paragraph" w:styleId="a6">
    <w:name w:val="List Paragraph"/>
    <w:aliases w:val="Содержание. 2 уровень"/>
    <w:basedOn w:val="a"/>
    <w:link w:val="a7"/>
    <w:uiPriority w:val="99"/>
    <w:qFormat/>
    <w:rsid w:val="002213A0"/>
    <w:pPr>
      <w:spacing w:before="120" w:after="120" w:line="240" w:lineRule="auto"/>
      <w:ind w:left="708"/>
    </w:pPr>
    <w:rPr>
      <w:rFonts w:ascii="Times New Roman" w:hAnsi="Times New Roman"/>
      <w:sz w:val="24"/>
      <w:szCs w:val="24"/>
    </w:rPr>
  </w:style>
  <w:style w:type="character" w:styleId="a8">
    <w:name w:val="Emphasis"/>
    <w:uiPriority w:val="20"/>
    <w:qFormat/>
    <w:rsid w:val="002213A0"/>
    <w:rPr>
      <w:rFonts w:cs="Times New Roman"/>
      <w:i/>
    </w:rPr>
  </w:style>
  <w:style w:type="character" w:customStyle="1" w:styleId="a7">
    <w:name w:val="Абзац списка Знак"/>
    <w:aliases w:val="Содержание. 2 уровень Знак"/>
    <w:link w:val="a6"/>
    <w:uiPriority w:val="99"/>
    <w:qFormat/>
    <w:locked/>
    <w:rsid w:val="002213A0"/>
    <w:rPr>
      <w:rFonts w:ascii="Times New Roman" w:eastAsia="Times New Roman" w:hAnsi="Times New Roman" w:cs="Times New Roman"/>
      <w:sz w:val="24"/>
      <w:szCs w:val="24"/>
      <w:lang w:eastAsia="ru-RU"/>
    </w:rPr>
  </w:style>
  <w:style w:type="paragraph" w:customStyle="1" w:styleId="ConsPlusNormal">
    <w:name w:val="ConsPlusNormal"/>
    <w:qFormat/>
    <w:rsid w:val="00CB316D"/>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2664</Words>
  <Characters>15186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17815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u38</dc:creator>
  <cp:lastModifiedBy>kab107-n</cp:lastModifiedBy>
  <cp:revision>2</cp:revision>
  <cp:lastPrinted>2023-07-11T11:18:00Z</cp:lastPrinted>
  <dcterms:created xsi:type="dcterms:W3CDTF">2023-07-11T11:18:00Z</dcterms:created>
  <dcterms:modified xsi:type="dcterms:W3CDTF">2023-07-11T11:18:00Z</dcterms:modified>
</cp:coreProperties>
</file>